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D8" w:rsidRPr="004815D8" w:rsidRDefault="004815D8">
      <w:pPr>
        <w:rPr>
          <w:rFonts w:ascii="Times New Roman" w:hAnsi="Times New Roman" w:cs="Times New Roman"/>
          <w:b/>
        </w:rPr>
      </w:pPr>
      <w:r w:rsidRPr="004815D8">
        <w:rPr>
          <w:rFonts w:ascii="Times New Roman" w:hAnsi="Times New Roman" w:cs="Times New Roman"/>
          <w:b/>
        </w:rPr>
        <w:t>S2 Table. List of full-text excluded articles</w:t>
      </w:r>
    </w:p>
    <w:p w:rsidR="00884ABC" w:rsidRPr="004815D8" w:rsidRDefault="008C6F75">
      <w:pPr>
        <w:rPr>
          <w:rFonts w:ascii="Times New Roman" w:hAnsi="Times New Roman" w:cs="Times New Roman"/>
        </w:rPr>
      </w:pPr>
      <w:r w:rsidRPr="004815D8">
        <w:rPr>
          <w:rFonts w:ascii="Times New Roman" w:hAnsi="Times New Roman" w:cs="Times New Roman"/>
        </w:rPr>
        <w:t>Description of studies selected</w:t>
      </w:r>
      <w:r w:rsidR="009F1147" w:rsidRPr="004815D8">
        <w:rPr>
          <w:rFonts w:ascii="Times New Roman" w:hAnsi="Times New Roman" w:cs="Times New Roman"/>
        </w:rPr>
        <w:t xml:space="preserve"> using MEDLINE database </w:t>
      </w:r>
      <w:r w:rsidR="006247FD" w:rsidRPr="004815D8">
        <w:rPr>
          <w:rFonts w:ascii="Times New Roman" w:hAnsi="Times New Roman" w:cs="Times New Roman"/>
        </w:rPr>
        <w:t>search strategy.</w:t>
      </w:r>
    </w:p>
    <w:p w:rsidR="008C6F75" w:rsidRPr="004815D8" w:rsidRDefault="008C6F75">
      <w:pPr>
        <w:rPr>
          <w:rFonts w:ascii="Times New Roman" w:hAnsi="Times New Roman" w:cs="Times New Roman"/>
        </w:rPr>
      </w:pPr>
      <w:r w:rsidRPr="004815D8">
        <w:rPr>
          <w:rFonts w:ascii="Times New Roman" w:hAnsi="Times New Roman" w:cs="Times New Roman"/>
        </w:rPr>
        <w:t>Descriptors:</w:t>
      </w:r>
      <w:r w:rsidR="00BA78BE" w:rsidRPr="004815D8">
        <w:rPr>
          <w:rFonts w:ascii="Times New Roman" w:hAnsi="Times New Roman" w:cs="Times New Roman"/>
        </w:rPr>
        <w:t xml:space="preserve"> ‘Phospholipase A2, Group IIA’ OR ‘Group II Secretory Phospholipase A2’ OR ‘*PLA2-II*</w:t>
      </w:r>
      <w:r w:rsidR="009D64A5" w:rsidRPr="004815D8">
        <w:rPr>
          <w:rFonts w:ascii="Times New Roman" w:hAnsi="Times New Roman" w:cs="Times New Roman"/>
        </w:rPr>
        <w:t>’</w:t>
      </w:r>
      <w:r w:rsidR="002B0018" w:rsidRPr="004815D8">
        <w:rPr>
          <w:rFonts w:ascii="Times New Roman" w:hAnsi="Times New Roman" w:cs="Times New Roman"/>
        </w:rPr>
        <w:t xml:space="preserve"> AND</w:t>
      </w:r>
      <w:r w:rsidR="00BA78BE" w:rsidRPr="004815D8">
        <w:rPr>
          <w:rFonts w:ascii="Times New Roman" w:hAnsi="Times New Roman" w:cs="Times New Roman"/>
        </w:rPr>
        <w:t xml:space="preserve"> ‘Sepsis’ OR ‘Bacteria* infect*’</w:t>
      </w:r>
      <w:r w:rsidR="006247FD" w:rsidRPr="004815D8">
        <w:rPr>
          <w:rFonts w:ascii="Times New Roman" w:hAnsi="Times New Roman" w:cs="Times New Roman"/>
        </w:rPr>
        <w:t xml:space="preserve"> narrowed by subject age: - all adult: 19+ years.</w:t>
      </w:r>
    </w:p>
    <w:p w:rsidR="00AA6A4B" w:rsidRPr="00AA6A4B" w:rsidRDefault="00AA6A4B" w:rsidP="00AA6A4B">
      <w:pPr>
        <w:rPr>
          <w:rFonts w:ascii="Times New Roman" w:hAnsi="Times New Roman" w:cs="Times New Roman"/>
        </w:rPr>
      </w:pPr>
      <w:r w:rsidRPr="00AA6A4B">
        <w:rPr>
          <w:rFonts w:ascii="Times New Roman" w:hAnsi="Times New Roman" w:cs="Times New Roman"/>
        </w:rPr>
        <w:t>As for the search in SCOPUS, the following combination of keywords was used: (‘Phospholipase A2, Group IIA’ OR ‘Group II Secretory Phospholipase A2’ OR ‘*PLA2-II*’) AND (‘Sepsis’ OR ‘Bacteria* infect*’) AND (Adult) AND Limit to “Human”. The exact search term as below:</w:t>
      </w:r>
    </w:p>
    <w:p w:rsidR="008C6F75" w:rsidRPr="004815D8" w:rsidRDefault="00AA6A4B" w:rsidP="00AA6A4B">
      <w:pPr>
        <w:rPr>
          <w:rFonts w:ascii="Times New Roman" w:hAnsi="Times New Roman" w:cs="Times New Roman"/>
        </w:rPr>
      </w:pPr>
      <w:r w:rsidRPr="00AA6A4B">
        <w:rPr>
          <w:rFonts w:ascii="Times New Roman" w:hAnsi="Times New Roman" w:cs="Times New Roman"/>
        </w:rPr>
        <w:t>( ( ( ALL ( phospholipase  AND a2,group  AND iia ) )  OR  ( ALL ( group  AND ii  AND secretory  AND phospholipase  AND a2 ) )  OR  ( ALL ( '*pla2-ii*' ) ) )  AND  ( ( ALL ( sepsis ) )  OR  ( ALL ( bacteria*  AND infect* ) ) ) )  AND  ( adult ) AND  ( LIMIT-TO ( EXACTKEYWORD ,  "Human" ) )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3420"/>
        <w:gridCol w:w="990"/>
        <w:gridCol w:w="1080"/>
        <w:gridCol w:w="1548"/>
      </w:tblGrid>
      <w:tr w:rsidR="005A2FE4" w:rsidRPr="004815D8" w:rsidTr="008D4CCE">
        <w:tc>
          <w:tcPr>
            <w:tcW w:w="648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117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342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Title of the articles</w:t>
            </w: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108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1548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Reason of exclusion</w:t>
            </w: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Tan TL </w:t>
            </w:r>
            <w:r w:rsidRPr="00AA6A4B">
              <w:rPr>
                <w:rFonts w:ascii="Times New Roman" w:hAnsi="Times New Roman" w:cs="Times New Roman"/>
              </w:rPr>
              <w:t>et al.</w:t>
            </w:r>
            <w:r w:rsidRPr="004815D8">
              <w:rPr>
                <w:rFonts w:ascii="Times New Roman" w:hAnsi="Times New Roman" w:cs="Times New Roman"/>
                <w:i/>
              </w:rPr>
              <w:t>,</w:t>
            </w:r>
            <w:r w:rsidRPr="004815D8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42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CD64 and Group II Secretory Phospholipase A2 (sPLA2-IIA) as Biomarkers for Distinguishing Adult Sepsis and Bacterial Infections in the Emergency Department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Mearelli F </w:t>
            </w:r>
            <w:r w:rsidRPr="00AA6A4B">
              <w:rPr>
                <w:rFonts w:ascii="Times New Roman" w:hAnsi="Times New Roman" w:cs="Times New Roman"/>
              </w:rPr>
              <w:t>et al</w:t>
            </w:r>
            <w:r w:rsidR="00AA6A4B" w:rsidRPr="00AA6A4B">
              <w:rPr>
                <w:rFonts w:ascii="Times New Roman" w:hAnsi="Times New Roman" w:cs="Times New Roman"/>
              </w:rPr>
              <w:t>.</w:t>
            </w:r>
            <w:r w:rsidRPr="00AA6A4B">
              <w:rPr>
                <w:rFonts w:ascii="Times New Roman" w:hAnsi="Times New Roman" w:cs="Times New Roman"/>
              </w:rPr>
              <w:t xml:space="preserve">, </w:t>
            </w:r>
            <w:r w:rsidRPr="004815D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42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Heterogeneous models for an early discrimination between sepsis and non-infective SIRS in medical ward patients: a pilot study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Di Somma S </w:t>
            </w:r>
            <w:r w:rsidRPr="00AA6A4B">
              <w:rPr>
                <w:rFonts w:ascii="Times New Roman" w:hAnsi="Times New Roman" w:cs="Times New Roman"/>
              </w:rPr>
              <w:t>et al</w:t>
            </w:r>
            <w:r w:rsidR="00AA6A4B">
              <w:rPr>
                <w:rFonts w:ascii="Times New Roman" w:hAnsi="Times New Roman" w:cs="Times New Roman"/>
                <w:i/>
              </w:rPr>
              <w:t>.</w:t>
            </w:r>
            <w:r w:rsidRPr="004815D8">
              <w:rPr>
                <w:rFonts w:ascii="Times New Roman" w:hAnsi="Times New Roman" w:cs="Times New Roman"/>
                <w:i/>
              </w:rPr>
              <w:t>,</w:t>
            </w:r>
            <w:r w:rsidRPr="004815D8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Opinion paper on innovative approach of biomarkers for infectious diseases and sepsis management in the emergency department.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C6F75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This is an opinion paper </w:t>
            </w: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Dajak M </w:t>
            </w:r>
            <w:r w:rsidRPr="00AA6A4B">
              <w:rPr>
                <w:rFonts w:ascii="Times New Roman" w:hAnsi="Times New Roman" w:cs="Times New Roman"/>
              </w:rPr>
              <w:t>et al</w:t>
            </w:r>
            <w:r w:rsidRPr="004815D8">
              <w:rPr>
                <w:rFonts w:ascii="Times New Roman" w:hAnsi="Times New Roman" w:cs="Times New Roman"/>
                <w:i/>
              </w:rPr>
              <w:t>. ,</w:t>
            </w:r>
            <w:r w:rsidRPr="004815D8"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Prognostic value of phospholipase A2 group II, C-reactive protein and Simplified Acute Physiological Score II in intensive care patients.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C6F75" w:rsidRPr="004815D8" w:rsidRDefault="00F743AF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C6F75" w:rsidRPr="004815D8" w:rsidRDefault="006247FD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</w:t>
            </w:r>
            <w:r w:rsidR="005B52FC" w:rsidRPr="004815D8">
              <w:rPr>
                <w:rFonts w:ascii="Times New Roman" w:hAnsi="Times New Roman" w:cs="Times New Roman"/>
              </w:rPr>
              <w:t>e outcome of the study did not meet our</w:t>
            </w:r>
            <w:r w:rsidRPr="004815D8">
              <w:rPr>
                <w:rFonts w:ascii="Times New Roman" w:hAnsi="Times New Roman" w:cs="Times New Roman"/>
              </w:rPr>
              <w:t xml:space="preserve"> primary outcome. </w:t>
            </w: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5</w:t>
            </w:r>
            <w:r w:rsidR="00594800" w:rsidRPr="0048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Rintala E</w:t>
            </w:r>
            <w:r w:rsidR="0062131B">
              <w:rPr>
                <w:rFonts w:ascii="Times New Roman" w:hAnsi="Times New Roman" w:cs="Times New Roman"/>
              </w:rPr>
              <w:t>M</w:t>
            </w:r>
            <w:r w:rsidRPr="004815D8">
              <w:rPr>
                <w:rFonts w:ascii="Times New Roman" w:hAnsi="Times New Roman" w:cs="Times New Roman"/>
              </w:rPr>
              <w:t xml:space="preserve"> </w:t>
            </w:r>
            <w:r w:rsidR="00AA6A4B" w:rsidRPr="00AA6A4B">
              <w:rPr>
                <w:rFonts w:ascii="Times New Roman" w:hAnsi="Times New Roman" w:cs="Times New Roman"/>
              </w:rPr>
              <w:t>et al.</w:t>
            </w:r>
            <w:r w:rsidRPr="00AA6A4B">
              <w:rPr>
                <w:rFonts w:ascii="Times New Roman" w:hAnsi="Times New Roman" w:cs="Times New Roman"/>
              </w:rPr>
              <w:t>,</w:t>
            </w:r>
            <w:r w:rsidRPr="004815D8">
              <w:rPr>
                <w:rFonts w:ascii="Times New Roman" w:hAnsi="Times New Roman" w:cs="Times New Roman"/>
              </w:rPr>
              <w:t xml:space="preserve"> 2000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Bactericidal/permeability-increasing protein (BPI) in sepsis correlates with the severity of sepsis and the outcome.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C6F75" w:rsidRPr="004815D8" w:rsidRDefault="00CA56B4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C6F75" w:rsidRPr="004815D8" w:rsidRDefault="006247FD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The objectives of this study did not </w:t>
            </w:r>
            <w:r w:rsidR="00B857E6" w:rsidRPr="004815D8">
              <w:rPr>
                <w:rFonts w:ascii="Times New Roman" w:hAnsi="Times New Roman" w:cs="Times New Roman"/>
              </w:rPr>
              <w:t>meet</w:t>
            </w:r>
            <w:r w:rsidRPr="004815D8">
              <w:rPr>
                <w:rFonts w:ascii="Times New Roman" w:hAnsi="Times New Roman" w:cs="Times New Roman"/>
              </w:rPr>
              <w:t xml:space="preserve"> the primary objective of our review.</w:t>
            </w:r>
          </w:p>
        </w:tc>
      </w:tr>
      <w:tr w:rsidR="005A2FE4" w:rsidRPr="004815D8" w:rsidTr="008D4CCE">
        <w:tc>
          <w:tcPr>
            <w:tcW w:w="648" w:type="dxa"/>
          </w:tcPr>
          <w:p w:rsidR="008C6F75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lastRenderedPageBreak/>
              <w:t>6</w:t>
            </w:r>
            <w:r w:rsidR="00594800" w:rsidRPr="0048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8C6F75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Aittoniemi J et al. , 1997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Serum mannan-binding lectin (MBL) in patients with infection: clinical and laboratory correlates.</w:t>
            </w:r>
          </w:p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6F75" w:rsidRPr="004815D8" w:rsidRDefault="008C6F75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C6F75" w:rsidRPr="004815D8" w:rsidRDefault="00CA56B4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C6F75" w:rsidRPr="004815D8" w:rsidRDefault="006247FD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The objectives of this study did not </w:t>
            </w:r>
            <w:r w:rsidR="000E5B37" w:rsidRPr="004815D8">
              <w:rPr>
                <w:rFonts w:ascii="Times New Roman" w:hAnsi="Times New Roman" w:cs="Times New Roman"/>
              </w:rPr>
              <w:t>meet</w:t>
            </w:r>
            <w:r w:rsidRPr="004815D8">
              <w:rPr>
                <w:rFonts w:ascii="Times New Roman" w:hAnsi="Times New Roman" w:cs="Times New Roman"/>
              </w:rPr>
              <w:t xml:space="preserve"> the primary objective of our review.</w:t>
            </w:r>
          </w:p>
        </w:tc>
      </w:tr>
      <w:tr w:rsidR="00594800" w:rsidRPr="004815D8" w:rsidTr="008D4CCE">
        <w:tc>
          <w:tcPr>
            <w:tcW w:w="648" w:type="dxa"/>
          </w:tcPr>
          <w:p w:rsidR="00594800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7</w:t>
            </w:r>
            <w:r w:rsidR="00594800" w:rsidRPr="0048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Rintala E</w:t>
            </w:r>
            <w:r w:rsidR="0062131B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Pr="004815D8">
              <w:rPr>
                <w:rFonts w:ascii="Times New Roman" w:hAnsi="Times New Roman" w:cs="Times New Roman"/>
              </w:rPr>
              <w:t xml:space="preserve"> </w:t>
            </w:r>
            <w:r w:rsidRPr="00AA6A4B">
              <w:rPr>
                <w:rFonts w:ascii="Times New Roman" w:hAnsi="Times New Roman" w:cs="Times New Roman"/>
              </w:rPr>
              <w:t>et al.</w:t>
            </w:r>
            <w:r w:rsidRPr="004815D8">
              <w:rPr>
                <w:rFonts w:ascii="Times New Roman" w:hAnsi="Times New Roman" w:cs="Times New Roman"/>
                <w:i/>
              </w:rPr>
              <w:t xml:space="preserve"> ,</w:t>
            </w:r>
            <w:r w:rsidRPr="004815D8">
              <w:rPr>
                <w:rFonts w:ascii="Times New Roman" w:hAnsi="Times New Roman" w:cs="Times New Roman"/>
              </w:rPr>
              <w:t xml:space="preserve"> 1995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Endotoxin, interleukin-6 and phospholipase-A2 as markers of sepsis in patients with hematological malignancies.</w:t>
            </w:r>
          </w:p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4800" w:rsidRPr="004815D8" w:rsidRDefault="005A2FE4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594800" w:rsidRPr="004815D8" w:rsidRDefault="00AD251E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</w:t>
            </w:r>
            <w:r w:rsidR="006247FD" w:rsidRPr="004815D8">
              <w:rPr>
                <w:rFonts w:ascii="Times New Roman" w:hAnsi="Times New Roman" w:cs="Times New Roman"/>
              </w:rPr>
              <w:t xml:space="preserve"> inclusion criteria was not met.</w:t>
            </w:r>
            <w:r w:rsidR="005A2FE4" w:rsidRPr="004815D8">
              <w:rPr>
                <w:rFonts w:ascii="Times New Roman" w:hAnsi="Times New Roman" w:cs="Times New Roman"/>
              </w:rPr>
              <w:t xml:space="preserve"> </w:t>
            </w:r>
            <w:r w:rsidR="006247FD" w:rsidRPr="004815D8">
              <w:rPr>
                <w:rFonts w:ascii="Times New Roman" w:hAnsi="Times New Roman" w:cs="Times New Roman"/>
              </w:rPr>
              <w:t>All the subjects had hematological malignancies</w:t>
            </w:r>
            <w:r w:rsidR="000E5B37" w:rsidRPr="004815D8">
              <w:rPr>
                <w:rFonts w:ascii="Times New Roman" w:hAnsi="Times New Roman" w:cs="Times New Roman"/>
              </w:rPr>
              <w:t>.</w:t>
            </w:r>
          </w:p>
        </w:tc>
      </w:tr>
      <w:tr w:rsidR="00594800" w:rsidRPr="004815D8" w:rsidTr="008D4CCE">
        <w:tc>
          <w:tcPr>
            <w:tcW w:w="648" w:type="dxa"/>
          </w:tcPr>
          <w:p w:rsidR="00594800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8</w:t>
            </w:r>
            <w:r w:rsidR="00594800" w:rsidRPr="0048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594800" w:rsidRPr="004815D8" w:rsidRDefault="00F23C43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Rintala EM </w:t>
            </w:r>
            <w:r w:rsidRPr="00AA6A4B">
              <w:rPr>
                <w:rFonts w:ascii="Times New Roman" w:hAnsi="Times New Roman" w:cs="Times New Roman"/>
              </w:rPr>
              <w:t>et al</w:t>
            </w:r>
            <w:r w:rsidRPr="004815D8">
              <w:rPr>
                <w:rFonts w:ascii="Times New Roman" w:hAnsi="Times New Roman" w:cs="Times New Roman"/>
                <w:i/>
              </w:rPr>
              <w:t>. ,</w:t>
            </w:r>
            <w:r w:rsidRPr="004815D8">
              <w:rPr>
                <w:rFonts w:ascii="Times New Roman" w:hAnsi="Times New Roman" w:cs="Times New Roman"/>
              </w:rPr>
              <w:t xml:space="preserve"> 1993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Group II phospholipase A2 in sera of febrile patients with microbiologically or clinically documented infections.</w:t>
            </w:r>
          </w:p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94800" w:rsidRPr="004815D8" w:rsidRDefault="00CA56B4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</w:tr>
      <w:tr w:rsidR="00594800" w:rsidRPr="004815D8" w:rsidTr="008D4CCE">
        <w:tc>
          <w:tcPr>
            <w:tcW w:w="648" w:type="dxa"/>
          </w:tcPr>
          <w:p w:rsidR="00594800" w:rsidRPr="004815D8" w:rsidRDefault="006247FD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9</w:t>
            </w:r>
            <w:r w:rsidR="00594800" w:rsidRPr="0048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Rintala EM </w:t>
            </w:r>
            <w:r w:rsidRPr="00AA6A4B">
              <w:rPr>
                <w:rFonts w:ascii="Times New Roman" w:hAnsi="Times New Roman" w:cs="Times New Roman"/>
              </w:rPr>
              <w:t>et al</w:t>
            </w:r>
            <w:r w:rsidRPr="004815D8">
              <w:rPr>
                <w:rFonts w:ascii="Times New Roman" w:hAnsi="Times New Roman" w:cs="Times New Roman"/>
                <w:i/>
              </w:rPr>
              <w:t>. ,</w:t>
            </w:r>
            <w:r w:rsidRPr="004815D8">
              <w:rPr>
                <w:rFonts w:ascii="Times New Roman" w:hAnsi="Times New Roman" w:cs="Times New Roman"/>
              </w:rPr>
              <w:t xml:space="preserve"> 1993</w:t>
            </w:r>
          </w:p>
        </w:tc>
        <w:tc>
          <w:tcPr>
            <w:tcW w:w="342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Synovial-type (group II) phospholipase A2 in serum of febrile patients with haematological malignancy.</w:t>
            </w:r>
          </w:p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94800" w:rsidRPr="004815D8" w:rsidRDefault="00594800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4800" w:rsidRPr="004815D8" w:rsidRDefault="00F743AF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594800" w:rsidRPr="004815D8" w:rsidRDefault="00AD251E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</w:t>
            </w:r>
            <w:r w:rsidR="006247FD" w:rsidRPr="004815D8">
              <w:rPr>
                <w:rFonts w:ascii="Times New Roman" w:hAnsi="Times New Roman" w:cs="Times New Roman"/>
              </w:rPr>
              <w:t xml:space="preserve"> inclusion criteria was not met. All the subjects had hematological malignancies</w:t>
            </w: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Groeneveld et al., 2008</w:t>
            </w:r>
          </w:p>
        </w:tc>
        <w:tc>
          <w:tcPr>
            <w:tcW w:w="342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 role of the innate immune response in hospital- versus community-acquired infection in febrile medical patients</w:t>
            </w:r>
          </w:p>
        </w:tc>
        <w:tc>
          <w:tcPr>
            <w:tcW w:w="99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D4CCE" w:rsidRPr="004815D8" w:rsidRDefault="00853400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</w:t>
            </w:r>
            <w:r w:rsidR="008D4CCE" w:rsidRPr="004815D8">
              <w:rPr>
                <w:rFonts w:ascii="Times New Roman" w:hAnsi="Times New Roman" w:cs="Times New Roman"/>
              </w:rPr>
              <w:t xml:space="preserve"> inclusion criteria was not met. All the subjects had innate immunity.</w:t>
            </w: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Groeneveld et al., 2003</w:t>
            </w:r>
          </w:p>
        </w:tc>
        <w:tc>
          <w:tcPr>
            <w:tcW w:w="342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Circulating inflammatory mediators predict shock and mortality in febrile patients with microbial infection</w:t>
            </w:r>
          </w:p>
        </w:tc>
        <w:tc>
          <w:tcPr>
            <w:tcW w:w="99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</w:t>
            </w:r>
            <w:r w:rsidR="00853400" w:rsidRPr="004815D8">
              <w:rPr>
                <w:rFonts w:ascii="Times New Roman" w:hAnsi="Times New Roman" w:cs="Times New Roman"/>
              </w:rPr>
              <w:t>e outcome of the study did not meet our</w:t>
            </w:r>
            <w:r w:rsidRPr="004815D8">
              <w:rPr>
                <w:rFonts w:ascii="Times New Roman" w:hAnsi="Times New Roman" w:cs="Times New Roman"/>
              </w:rPr>
              <w:t xml:space="preserve"> primary outcome.</w:t>
            </w: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Grönroos JO et al. , 2002</w:t>
            </w:r>
          </w:p>
        </w:tc>
        <w:tc>
          <w:tcPr>
            <w:tcW w:w="342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Bactericidal group IIA phospholipase A2 in serum of patients with bacterial infections.</w:t>
            </w:r>
          </w:p>
        </w:tc>
        <w:tc>
          <w:tcPr>
            <w:tcW w:w="99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 objectiv</w:t>
            </w:r>
            <w:r w:rsidR="005D2DB1" w:rsidRPr="004815D8">
              <w:rPr>
                <w:rFonts w:ascii="Times New Roman" w:hAnsi="Times New Roman" w:cs="Times New Roman"/>
              </w:rPr>
              <w:t>es of this study did not meet</w:t>
            </w:r>
            <w:r w:rsidRPr="004815D8">
              <w:rPr>
                <w:rFonts w:ascii="Times New Roman" w:hAnsi="Times New Roman" w:cs="Times New Roman"/>
              </w:rPr>
              <w:t xml:space="preserve"> the primary objective of our review. Antibacterial properties of Group IIA Phospholipase A2</w:t>
            </w: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8D4CCE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Rintala et al</w:t>
            </w:r>
            <w:r w:rsidR="00AA6A4B">
              <w:rPr>
                <w:rFonts w:ascii="Times New Roman" w:hAnsi="Times New Roman" w:cs="Times New Roman"/>
              </w:rPr>
              <w:t>.</w:t>
            </w:r>
            <w:r w:rsidRPr="004815D8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342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Early identification of bacteremia by biochemical markers of systemic inflammation</w:t>
            </w:r>
          </w:p>
        </w:tc>
        <w:tc>
          <w:tcPr>
            <w:tcW w:w="99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D4CCE" w:rsidRPr="004815D8" w:rsidRDefault="008D4CCE" w:rsidP="006247FD">
            <w:pPr>
              <w:rPr>
                <w:rFonts w:ascii="Times New Roman" w:hAnsi="Times New Roman" w:cs="Times New Roman"/>
              </w:rPr>
            </w:pP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7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Guidet et al.</w:t>
            </w:r>
            <w:r w:rsidR="00AA6A4B">
              <w:rPr>
                <w:rFonts w:ascii="Times New Roman" w:hAnsi="Times New Roman" w:cs="Times New Roman"/>
              </w:rPr>
              <w:t>,</w:t>
            </w:r>
            <w:r w:rsidRPr="004815D8">
              <w:rPr>
                <w:rFonts w:ascii="Times New Roman" w:hAnsi="Times New Roman" w:cs="Times New Roman"/>
              </w:rPr>
              <w:t xml:space="preserve"> 1996</w:t>
            </w:r>
          </w:p>
        </w:tc>
        <w:tc>
          <w:tcPr>
            <w:tcW w:w="342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Secretory non-pancreatic phopholipase A2 in severe sepsis: Relation to endotoxin, cytokines and thromboxane B2</w:t>
            </w:r>
          </w:p>
        </w:tc>
        <w:tc>
          <w:tcPr>
            <w:tcW w:w="99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D4CCE" w:rsidRPr="004815D8" w:rsidRDefault="008D4CCE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The ob</w:t>
            </w:r>
            <w:r w:rsidR="00AB4284" w:rsidRPr="004815D8">
              <w:rPr>
                <w:rFonts w:ascii="Times New Roman" w:hAnsi="Times New Roman" w:cs="Times New Roman"/>
              </w:rPr>
              <w:t>jectives of this study did not meet</w:t>
            </w:r>
            <w:r w:rsidRPr="004815D8">
              <w:rPr>
                <w:rFonts w:ascii="Times New Roman" w:hAnsi="Times New Roman" w:cs="Times New Roman"/>
              </w:rPr>
              <w:t xml:space="preserve"> the primary objective of our review. Antibacterial properties of Group IIA Phospholipase A2</w:t>
            </w:r>
          </w:p>
        </w:tc>
      </w:tr>
      <w:tr w:rsidR="008D4CCE" w:rsidRPr="004815D8" w:rsidTr="008D4CCE">
        <w:tc>
          <w:tcPr>
            <w:tcW w:w="648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Nakae et al.</w:t>
            </w:r>
            <w:r w:rsidR="00AA6A4B">
              <w:rPr>
                <w:rFonts w:ascii="Times New Roman" w:hAnsi="Times New Roman" w:cs="Times New Roman"/>
              </w:rPr>
              <w:t>,</w:t>
            </w:r>
            <w:r w:rsidRPr="004815D8">
              <w:rPr>
                <w:rFonts w:ascii="Times New Roman" w:hAnsi="Times New Roman" w:cs="Times New Roman"/>
              </w:rPr>
              <w:t xml:space="preserve"> 1996</w:t>
            </w:r>
          </w:p>
        </w:tc>
        <w:tc>
          <w:tcPr>
            <w:tcW w:w="342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Nitrite/nitrate (NOx) and type II phospholipase A2, leukotriene B4, and platelet-activating factor levels in patients with septic shock</w:t>
            </w:r>
          </w:p>
        </w:tc>
        <w:tc>
          <w:tcPr>
            <w:tcW w:w="99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CCE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8" w:type="dxa"/>
          </w:tcPr>
          <w:p w:rsidR="008D4CCE" w:rsidRPr="004815D8" w:rsidRDefault="008D4CCE" w:rsidP="006247FD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The objectives of this study did not </w:t>
            </w:r>
            <w:r w:rsidR="00AB4284" w:rsidRPr="004815D8">
              <w:rPr>
                <w:rFonts w:ascii="Times New Roman" w:hAnsi="Times New Roman" w:cs="Times New Roman"/>
              </w:rPr>
              <w:t>meet</w:t>
            </w:r>
            <w:r w:rsidRPr="004815D8">
              <w:rPr>
                <w:rFonts w:ascii="Times New Roman" w:hAnsi="Times New Roman" w:cs="Times New Roman"/>
              </w:rPr>
              <w:t xml:space="preserve"> the primary objective of our review. Antibacterial properties of Group IIA Phospholipase A2</w:t>
            </w:r>
          </w:p>
        </w:tc>
      </w:tr>
      <w:tr w:rsidR="00CA56B4" w:rsidRPr="004815D8" w:rsidTr="008D4CCE">
        <w:tc>
          <w:tcPr>
            <w:tcW w:w="5238" w:type="dxa"/>
            <w:gridSpan w:val="3"/>
          </w:tcPr>
          <w:p w:rsidR="00CA56B4" w:rsidRPr="004815D8" w:rsidRDefault="00CA56B4" w:rsidP="00AA6A4B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 xml:space="preserve">Total number of articles </w:t>
            </w:r>
          </w:p>
        </w:tc>
        <w:tc>
          <w:tcPr>
            <w:tcW w:w="990" w:type="dxa"/>
          </w:tcPr>
          <w:p w:rsidR="00CA56B4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CA56B4" w:rsidRPr="004815D8" w:rsidRDefault="008D4CCE" w:rsidP="00594800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CA56B4" w:rsidRPr="004815D8" w:rsidRDefault="00CA56B4" w:rsidP="00594800">
            <w:pPr>
              <w:rPr>
                <w:rFonts w:ascii="Times New Roman" w:hAnsi="Times New Roman" w:cs="Times New Roman"/>
              </w:rPr>
            </w:pPr>
          </w:p>
        </w:tc>
      </w:tr>
    </w:tbl>
    <w:p w:rsidR="008C6F75" w:rsidRPr="004815D8" w:rsidRDefault="008C6F75">
      <w:pPr>
        <w:rPr>
          <w:rFonts w:ascii="Times New Roman" w:hAnsi="Times New Roman" w:cs="Times New Roman"/>
        </w:rPr>
      </w:pPr>
    </w:p>
    <w:sectPr w:rsidR="008C6F75" w:rsidRPr="00481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B" w:rsidRDefault="00FA0A2B" w:rsidP="008C6F75">
      <w:pPr>
        <w:spacing w:after="0" w:line="240" w:lineRule="auto"/>
      </w:pPr>
      <w:r>
        <w:separator/>
      </w:r>
    </w:p>
  </w:endnote>
  <w:endnote w:type="continuationSeparator" w:id="0">
    <w:p w:rsidR="00FA0A2B" w:rsidRDefault="00FA0A2B" w:rsidP="008C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B" w:rsidRDefault="00FA0A2B" w:rsidP="008C6F75">
      <w:pPr>
        <w:spacing w:after="0" w:line="240" w:lineRule="auto"/>
      </w:pPr>
      <w:r>
        <w:separator/>
      </w:r>
    </w:p>
  </w:footnote>
  <w:footnote w:type="continuationSeparator" w:id="0">
    <w:p w:rsidR="00FA0A2B" w:rsidRDefault="00FA0A2B" w:rsidP="008C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D73"/>
    <w:multiLevelType w:val="hybridMultilevel"/>
    <w:tmpl w:val="9E70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100F"/>
    <w:multiLevelType w:val="hybridMultilevel"/>
    <w:tmpl w:val="62A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65400"/>
    <w:multiLevelType w:val="hybridMultilevel"/>
    <w:tmpl w:val="868C2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5"/>
    <w:rsid w:val="00050277"/>
    <w:rsid w:val="000E5B37"/>
    <w:rsid w:val="00140079"/>
    <w:rsid w:val="001C4E51"/>
    <w:rsid w:val="001D61CF"/>
    <w:rsid w:val="001D7F4F"/>
    <w:rsid w:val="002639F8"/>
    <w:rsid w:val="002B0018"/>
    <w:rsid w:val="002D1D96"/>
    <w:rsid w:val="002E4280"/>
    <w:rsid w:val="00343425"/>
    <w:rsid w:val="00353CFC"/>
    <w:rsid w:val="004815D8"/>
    <w:rsid w:val="00594800"/>
    <w:rsid w:val="005A2FE4"/>
    <w:rsid w:val="005B52FC"/>
    <w:rsid w:val="005D2DB1"/>
    <w:rsid w:val="0062131B"/>
    <w:rsid w:val="006247FD"/>
    <w:rsid w:val="00785013"/>
    <w:rsid w:val="00853400"/>
    <w:rsid w:val="00884ABC"/>
    <w:rsid w:val="008C6F75"/>
    <w:rsid w:val="008D4CCE"/>
    <w:rsid w:val="00967DCA"/>
    <w:rsid w:val="009D64A5"/>
    <w:rsid w:val="009F1147"/>
    <w:rsid w:val="00A61F19"/>
    <w:rsid w:val="00AA6A4B"/>
    <w:rsid w:val="00AB4284"/>
    <w:rsid w:val="00AD251E"/>
    <w:rsid w:val="00B857E6"/>
    <w:rsid w:val="00B91317"/>
    <w:rsid w:val="00BA78BE"/>
    <w:rsid w:val="00BE0966"/>
    <w:rsid w:val="00C653CC"/>
    <w:rsid w:val="00CA56B4"/>
    <w:rsid w:val="00D62F81"/>
    <w:rsid w:val="00F23C43"/>
    <w:rsid w:val="00F743AF"/>
    <w:rsid w:val="00FA0A2B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7D504C-66E8-435B-A3E8-135D4C9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5"/>
  </w:style>
  <w:style w:type="paragraph" w:styleId="Footer">
    <w:name w:val="footer"/>
    <w:basedOn w:val="Normal"/>
    <w:link w:val="FooterChar"/>
    <w:uiPriority w:val="99"/>
    <w:unhideWhenUsed/>
    <w:rsid w:val="008C6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5"/>
  </w:style>
  <w:style w:type="paragraph" w:styleId="ListParagraph">
    <w:name w:val="List Paragraph"/>
    <w:basedOn w:val="Normal"/>
    <w:uiPriority w:val="34"/>
    <w:qFormat/>
    <w:rsid w:val="008C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TohLeong Tan</cp:lastModifiedBy>
  <cp:revision>2</cp:revision>
  <dcterms:created xsi:type="dcterms:W3CDTF">2017-06-07T03:31:00Z</dcterms:created>
  <dcterms:modified xsi:type="dcterms:W3CDTF">2017-06-07T03:31:00Z</dcterms:modified>
</cp:coreProperties>
</file>