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6E" w:rsidRPr="0020096E" w:rsidRDefault="0020096E" w:rsidP="0020096E">
      <w:pPr>
        <w:spacing w:before="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20096E">
        <w:rPr>
          <w:rFonts w:ascii="Times New Roman" w:eastAsia="Calibri" w:hAnsi="Times New Roman" w:cs="Times New Roman"/>
          <w:b/>
          <w:sz w:val="24"/>
          <w:szCs w:val="24"/>
          <w:lang w:val="en-CA"/>
        </w:rPr>
        <w:t>S7 Table: Effect of weight status on disease incidence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2988"/>
        <w:gridCol w:w="1566"/>
        <w:gridCol w:w="1766"/>
      </w:tblGrid>
      <w:tr w:rsidR="0020096E" w:rsidRPr="0020096E" w:rsidTr="0086455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Chronic disease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Incident Rate Ratio(95% CI)</w:t>
            </w:r>
          </w:p>
        </w:tc>
      </w:tr>
      <w:tr w:rsidR="0020096E" w:rsidRPr="0020096E" w:rsidTr="0086455A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Guh</w:t>
            </w:r>
            <w:proofErr w:type="spellEnd"/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et al., 2009  </w:t>
            </w: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/>
            </w: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ADDIN EN.CITE &lt;EndNote&gt;&lt;Cite&gt;&lt;Author&gt;Guh&lt;/Author&gt;&lt;Year&gt;2009&lt;/Year&gt;&lt;RecNum&gt;50&lt;/RecNum&gt;&lt;DisplayText&gt;[25]&lt;/DisplayText&gt;&lt;record&gt;&lt;rec-number&gt;50&lt;/rec-number&gt;&lt;foreign-keys&gt;&lt;key app="EN" db-id="ptd2pz90arx9z1ezwacvrxwjpzvzpewvfft0" timestamp="1433179115"&gt;50&lt;/key&gt;&lt;/foreign-keys&gt;&lt;ref-type name="Journal Article"&gt;17&lt;/ref-type&gt;&lt;contributors&gt;&lt;authors&gt;&lt;author&gt;Guh, D. P.&lt;/author&gt;&lt;author&gt;Zhang, W.&lt;/author&gt;&lt;author&gt;Bansback, N.&lt;/author&gt;&lt;author&gt;Amarsi, Z.&lt;/author&gt;&lt;author&gt;Birmingham, C. L.&lt;/author&gt;&lt;author&gt;Anis, A. H.&lt;/author&gt;&lt;/authors&gt;&lt;/contributors&gt;&lt;auth-address&gt;Centre for Health Evaluation and Outcome Sciences, St Paul&amp;apos;s Hospital, BC, Canada. daphne@sm.hivnet.ubc.ca&lt;/auth-address&gt;&lt;titles&gt;&lt;title&gt;The incidence of co-morbidities related to obesity and overweight: a systematic review and meta-analysis&lt;/title&gt;&lt;secondary-title&gt;BMC Public Health&lt;/secondary-title&gt;&lt;/titles&gt;&lt;periodical&gt;&lt;full-title&gt;BMC Public Health&lt;/full-title&gt;&lt;/periodical&gt;&lt;pages&gt;88&lt;/pages&gt;&lt;volume&gt;9&lt;/volume&gt;&lt;keywords&gt;&lt;keyword&gt;Cardiovascular Diseases/*epidemiology&lt;/keyword&gt;&lt;keyword&gt;Comorbidity&lt;/keyword&gt;&lt;keyword&gt;Diabetes Mellitus, Type 2/epidemiology&lt;/keyword&gt;&lt;keyword&gt;Female&lt;/keyword&gt;&lt;keyword&gt;Gallbladder Diseases/epidemiology&lt;/keyword&gt;&lt;keyword&gt;Humans&lt;/keyword&gt;&lt;keyword&gt;Incidence&lt;/keyword&gt;&lt;keyword&gt;Male&lt;/keyword&gt;&lt;keyword&gt;Neoplasms/*epidemiology&lt;/keyword&gt;&lt;keyword&gt;Obesity/*epidemiology&lt;/keyword&gt;&lt;keyword&gt;Osteoarthritis/epidemiology&lt;/keyword&gt;&lt;keyword&gt;Overweight/*epidemiology&lt;/keyword&gt;&lt;/keywords&gt;&lt;dates&gt;&lt;year&gt;2009&lt;/year&gt;&lt;/dates&gt;&lt;isbn&gt;1471-2458 (Electronic)&amp;#xD;1471-2458 (Linking)&lt;/isbn&gt;&lt;accession-num&gt;19320986&lt;/accession-num&gt;&lt;urls&gt;&lt;related-urls&gt;&lt;url&gt;http://www.ncbi.nlm.nih.gov/pubmed/19320986&lt;/url&gt;&lt;url&gt;http://www.ncbi.nlm.nih.gov/pmc/articles/PMC2667420/pdf/1471-2458-9-88.pdf&lt;/url&gt;&lt;/related-urls&gt;&lt;/urls&gt;&lt;custom2&gt;2667420&lt;/custom2&gt;&lt;electronic-resource-num&gt;10.1186/1471-2458-9-88&lt;/electronic-resource-num&gt;&lt;/record&gt;&lt;/Cite&gt;&lt;/EndNote&gt;</w:instrText>
            </w: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2009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[</w:t>
            </w:r>
            <w:hyperlink w:anchor="_ENREF_25" w:tooltip="Guh, 2009 #50" w:history="1">
              <w:r w:rsidRPr="0020096E">
                <w:rPr>
                  <w:rFonts w:ascii="Times New Roman" w:eastAsia="Calibri" w:hAnsi="Times New Roman" w:cs="Times New Roman"/>
                  <w:b/>
                  <w:noProof/>
                  <w:sz w:val="20"/>
                  <w:szCs w:val="20"/>
                </w:rPr>
                <w:t>25</w:t>
              </w:r>
            </w:hyperlink>
            <w:r w:rsidRPr="002009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]</w:t>
            </w: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Meta-Analysis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Overweight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Obese</w:t>
            </w:r>
          </w:p>
        </w:tc>
      </w:tr>
      <w:tr w:rsidR="0020096E" w:rsidRPr="0020096E" w:rsidTr="0086455A">
        <w:tc>
          <w:tcPr>
            <w:tcW w:w="0" w:type="auto"/>
            <w:vMerge/>
            <w:tcBorders>
              <w:top w:val="single" w:sz="4" w:space="0" w:color="auto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Cancers</w:t>
            </w:r>
          </w:p>
        </w:tc>
        <w:tc>
          <w:tcPr>
            <w:tcW w:w="0" w:type="auto"/>
            <w:tcBorders>
              <w:top w:val="nil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Breast - </w:t>
            </w: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1.08(1.03 - 1.14)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1.13(1.05 - 1.22)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Endometrial - </w:t>
            </w: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1.53(1.45 - 1.61)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3.22(2.91 - 3.56)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Ovarian - </w:t>
            </w: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1.18(1.12 - 1.23)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1.28(1.20 - 1.36)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Colorectal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1.45(1.30 - 1.62)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1.66(1.52 - 1.81)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1.51(1.37 - 1.67)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1.95(1.59 - 2.39)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Kidney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1.82(1.68 - 1.98)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2.64(2.39 - 2.90)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1.40(1.31 - 1.49)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1.82(1.61 - 2.05)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Pancreatic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1.24(0.98 - 1.56)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1.60(1.17 - 2.20)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1.28(0.94 - 1.75)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2.29(1.65 - 3.19)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Gallbladder Disease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1.44(1.05 - 1.98)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2.32(1.17 - 4.57)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1.09(0.87 - 1.37)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1.43(1.04 - 1.96)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Type II Diabetes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3.92(3.10 - 4.97)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12.41(9.03 - 17.06)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2.40(2.12 - 2.72)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6.74(5.55 - 8.19)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Hypertension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1.65(1.24 - 2.19)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2.42(1.59 - 3.67)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1.28(1.10 - 1.50)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1.84(1.51 - 2.24)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Stroke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1.15(1.00 - 1.32)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1.49(1.27 - 1.74)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1.23(1.13 - 1.34)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1.51(1.33 - 1.72)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left="1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Coronary Artery Disease (CHD)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1.80(1.64 - 1.98)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3.10(2.81 - 3.43)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1.29(1.18 - 1.41)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1.72(1.51 - 1.96)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Asthma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1.25(1.05 - 1.49)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1.78(1.36 - 2.32)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1.20(1.08 - 1.33)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1.43(1.14 - 1.79)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Osteoarthritis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Female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1.80(1.75 - 1.85)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1.96(1.88 - 2.04)</w:t>
            </w:r>
          </w:p>
        </w:tc>
      </w:tr>
      <w:tr w:rsidR="0020096E" w:rsidRPr="0020096E" w:rsidTr="0086455A">
        <w:tc>
          <w:tcPr>
            <w:tcW w:w="0" w:type="auto"/>
            <w:vMerge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ind w:firstLine="3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2.76(2.05 - 3.70)</w:t>
            </w:r>
          </w:p>
        </w:tc>
        <w:tc>
          <w:tcPr>
            <w:tcW w:w="0" w:type="auto"/>
          </w:tcPr>
          <w:p w:rsidR="0020096E" w:rsidRPr="0020096E" w:rsidRDefault="0020096E" w:rsidP="002009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96E">
              <w:rPr>
                <w:rFonts w:ascii="Times New Roman" w:eastAsia="Calibri" w:hAnsi="Times New Roman" w:cs="Times New Roman"/>
                <w:sz w:val="20"/>
                <w:szCs w:val="20"/>
              </w:rPr>
              <w:t>4.20(2.76 - 6.41)</w:t>
            </w:r>
          </w:p>
        </w:tc>
      </w:tr>
    </w:tbl>
    <w:p w:rsidR="000965DE" w:rsidRDefault="0020096E">
      <w:bookmarkStart w:id="0" w:name="_GoBack"/>
      <w:bookmarkEnd w:id="0"/>
    </w:p>
    <w:sectPr w:rsidR="0009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6E"/>
    <w:rsid w:val="0020096E"/>
    <w:rsid w:val="0056655F"/>
    <w:rsid w:val="00C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5D9E8-6841-443B-A8A0-C92B84F7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96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C</dc:creator>
  <cp:keywords/>
  <dc:description/>
  <cp:lastModifiedBy>Tabitha C</cp:lastModifiedBy>
  <cp:revision>1</cp:revision>
  <dcterms:created xsi:type="dcterms:W3CDTF">2017-05-11T16:52:00Z</dcterms:created>
  <dcterms:modified xsi:type="dcterms:W3CDTF">2017-05-11T16:53:00Z</dcterms:modified>
</cp:coreProperties>
</file>