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BEEE" w14:textId="77777777" w:rsidR="005F7F75" w:rsidRDefault="007864E7" w:rsidP="007864E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Online Supplement Table 1. Relationship Between Residual Volume – Total Lung </w:t>
      </w:r>
    </w:p>
    <w:p w14:paraId="30EB67FC" w14:textId="2C51E9C8" w:rsidR="007864E7" w:rsidRDefault="007864E7" w:rsidP="007864E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Capacity Ratio and Pulmonary Artery Cross-sectional Area</w:t>
      </w:r>
      <w:r w:rsidR="00553769">
        <w:rPr>
          <w:rFonts w:ascii="Calibri" w:hAnsi="Calibri" w:cs="Calibri"/>
          <w:b/>
          <w:bCs/>
        </w:rPr>
        <w:t>*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</w:t>
      </w:r>
    </w:p>
    <w:p w14:paraId="5200F8E0" w14:textId="77777777" w:rsidR="005F7F75" w:rsidRPr="007E0BC9" w:rsidRDefault="005F7F75" w:rsidP="007864E7">
      <w:pPr>
        <w:rPr>
          <w:rFonts w:ascii="Times New Roman" w:hAnsi="Times New Roman"/>
        </w:rPr>
      </w:pPr>
    </w:p>
    <w:tbl>
      <w:tblPr>
        <w:tblW w:w="11382" w:type="dxa"/>
        <w:jc w:val="center"/>
        <w:tblLayout w:type="fixed"/>
        <w:tblLook w:val="0000" w:firstRow="0" w:lastRow="0" w:firstColumn="0" w:lastColumn="0" w:noHBand="0" w:noVBand="0"/>
      </w:tblPr>
      <w:tblGrid>
        <w:gridCol w:w="4161"/>
        <w:gridCol w:w="180"/>
        <w:gridCol w:w="450"/>
        <w:gridCol w:w="720"/>
        <w:gridCol w:w="720"/>
        <w:gridCol w:w="630"/>
        <w:gridCol w:w="90"/>
        <w:gridCol w:w="3516"/>
        <w:gridCol w:w="915"/>
      </w:tblGrid>
      <w:tr w:rsidR="007864E7" w:rsidRPr="00BA26FE" w14:paraId="0895F0CA" w14:textId="77777777" w:rsidTr="008F7539">
        <w:trPr>
          <w:trHeight w:val="275"/>
          <w:jc w:val="center"/>
        </w:trPr>
        <w:tc>
          <w:tcPr>
            <w:tcW w:w="4341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A588A6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>Pulmonary Artery</w:t>
            </w:r>
          </w:p>
        </w:tc>
        <w:tc>
          <w:tcPr>
            <w:tcW w:w="252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1C29A3E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i/>
                <w:iCs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>Mean difference in quartiles of</w:t>
            </w:r>
          </w:p>
          <w:p w14:paraId="21A3E39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>RV/TLC</w:t>
            </w:r>
          </w:p>
        </w:tc>
        <w:tc>
          <w:tcPr>
            <w:tcW w:w="3606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75DD72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i/>
                <w:iCs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 xml:space="preserve">Mean difference in pulmonary artery cross-sectional area per standard deviation increase </w:t>
            </w:r>
          </w:p>
          <w:p w14:paraId="56136A07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i/>
                <w:iCs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>in RV (95% CI)</w:t>
            </w:r>
          </w:p>
          <w:p w14:paraId="41D7623D" w14:textId="77777777" w:rsidR="007864E7" w:rsidRPr="00A54D94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i/>
                <w:iCs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>n = 106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EE093E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i/>
                <w:iCs/>
                <w:sz w:val="22"/>
                <w:szCs w:val="22"/>
              </w:rPr>
              <w:t>P Value</w:t>
            </w:r>
          </w:p>
        </w:tc>
      </w:tr>
      <w:tr w:rsidR="007864E7" w:rsidRPr="00BA26FE" w14:paraId="2BABD144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B4324F6" w14:textId="77777777" w:rsidR="007864E7" w:rsidRPr="00D66471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000000"/>
              </w:rPr>
            </w:pP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RV/TLC – median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14:paraId="59EDD851" w14:textId="77777777" w:rsidR="007864E7" w:rsidRPr="00D66471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000000"/>
              </w:rPr>
            </w:pP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14:paraId="14908B72" w14:textId="77777777" w:rsidR="007864E7" w:rsidRPr="00D66471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000000"/>
              </w:rPr>
            </w:pP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14:paraId="08425D19" w14:textId="77777777" w:rsidR="007864E7" w:rsidRPr="00D66471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000000"/>
              </w:rPr>
            </w:pP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14:paraId="74FA42E6" w14:textId="77777777" w:rsidR="007864E7" w:rsidRPr="00D66471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000000"/>
              </w:rPr>
            </w:pP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FE561F3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DEB6C6F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508AA46C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987E99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Main Pulmonary Artery Systolic 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– cm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E19B938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BE39858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55863AE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AF4B97D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97CE1DB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6F14255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254BBD61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1D2B28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1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B16CE96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500348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0.31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3EBBEF7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0.10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609CBE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1.33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0DFD294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0.44 (0.04 to 0.85)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59E4F1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0.03</w:t>
            </w:r>
          </w:p>
        </w:tc>
      </w:tr>
      <w:tr w:rsidR="007864E7" w:rsidRPr="00BA26FE" w14:paraId="629DCCEF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5ACFE4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8A444B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0EDB0B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0.14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9A072AF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0.26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B5C6B21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1.46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386BCB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0.53 (0.16 to 0.90)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30359ED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0.005</w:t>
            </w:r>
          </w:p>
        </w:tc>
      </w:tr>
      <w:tr w:rsidR="007864E7" w:rsidRPr="00BA26FE" w14:paraId="51F40CF2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ACBE62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Main Pulmonary Artery Diastolic 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– cm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B48831D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7DAC46F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EAE8214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7C13C77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B397D2C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783AF97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41569764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AA178A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1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F9D94B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B5F6E0D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0.30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70DB154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0.06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358BDBB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1.01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E737D16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0.36 (-0.01 to 0.73)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F9279C7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0.056</w:t>
            </w:r>
          </w:p>
        </w:tc>
      </w:tr>
      <w:tr w:rsidR="007864E7" w:rsidRPr="00BA26FE" w14:paraId="6E61C7D3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1FAB7D6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MinNew Roman" w:hAnsi="Calibri" w:cs="Calibri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A6B64C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50636E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0.16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A752BA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0.24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C17DF6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1.15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AE1A44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0.51 (0.10 to 0.91)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D67B39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0.01</w:t>
            </w:r>
          </w:p>
        </w:tc>
      </w:tr>
      <w:tr w:rsidR="007864E7" w:rsidRPr="00BA26FE" w14:paraId="5E0D3763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83BE24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Right Pulmonary Artery Systolic 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– cm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C64F571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828D19B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0FE1454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E5EBF72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3E34597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0F18F24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78A5F875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C12AC9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1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3746F6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4E2ABFF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0.47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6ED067D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0.73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E1ED3BB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1.61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FADA37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0.67 (0.22 to  1.1)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3651A1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0.003</w:t>
            </w:r>
          </w:p>
        </w:tc>
      </w:tr>
      <w:tr w:rsidR="007864E7" w:rsidRPr="00BA26FE" w14:paraId="02346D8F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2398B21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49B36BF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1901B5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0.53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075F6A1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0.94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8835B67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1.71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2563AE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0.78 (0.35 to 1.2)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11DE05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&lt;0.001</w:t>
            </w:r>
          </w:p>
        </w:tc>
      </w:tr>
      <w:tr w:rsidR="007864E7" w:rsidRPr="00BA26FE" w14:paraId="790615C6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05BB56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Right Pulmonary Artery Diastolic 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– cm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94B21F0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261C5C8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BED8270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1B1FB66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406436E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F55C8D2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7257E0F3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97E45F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1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C4DEF8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4EA610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0.45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E9883A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0.66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BFECBFE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1.31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8E4CFE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0.56 (0.16 to 0.96)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D098C4A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0.006</w:t>
            </w:r>
          </w:p>
        </w:tc>
      </w:tr>
      <w:tr w:rsidR="007864E7" w:rsidRPr="00BA26FE" w14:paraId="7ABAB776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05DC40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8366D8E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B15A3B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0.51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836C07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0.81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78210A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1.42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3C5FA2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0.64 (0.27 to 1.0)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D1ADDC6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&lt;0.001</w:t>
            </w:r>
          </w:p>
        </w:tc>
      </w:tr>
      <w:tr w:rsidR="007864E7" w:rsidRPr="00BA26FE" w14:paraId="5BB39B59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81D357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Left Pulmonary Artery Systolic 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– cm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398B2A1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4099E42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00926AB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A1D15AF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8D5B0D1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8ED1E64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704B3473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45B87F1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1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67ADD87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29147A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-0.23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A75BF3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-0.52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23443C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-0.44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A19ABC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-0.27 (-0.73 to 0.19)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5E07DE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0.25</w:t>
            </w:r>
          </w:p>
        </w:tc>
      </w:tr>
      <w:tr w:rsidR="007864E7" w:rsidRPr="00BA26FE" w14:paraId="0E71BD49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02813B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C88472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31E01C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-0.03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135FC4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-0.71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F1C7F0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-0.59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342B305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-0.30 (-0.75 to 0.15)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0DAA17A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0.19</w:t>
            </w:r>
          </w:p>
        </w:tc>
      </w:tr>
      <w:tr w:rsidR="007864E7" w:rsidRPr="00BA26FE" w14:paraId="3AFBFCDC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C7745A7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lastRenderedPageBreak/>
              <w:t xml:space="preserve">Left Pulmonary Artery Diastolic 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</w:rPr>
              <w:t>– cm</w:t>
            </w:r>
            <w:r w:rsidRPr="00BA26FE">
              <w:rPr>
                <w:rFonts w:ascii="Calibri" w:eastAsia="MS MinNew Roman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6B7F0FB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9A4BACE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F9F40B5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B8251B7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5185E43F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18922E04" w14:textId="77777777" w:rsidR="007864E7" w:rsidRPr="00BA26FE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MinNew Roman" w:hAnsi="Calibri" w:cs="Calibri"/>
              </w:rPr>
            </w:pPr>
          </w:p>
        </w:tc>
      </w:tr>
      <w:tr w:rsidR="007864E7" w:rsidRPr="00BA26FE" w14:paraId="4A5AB68E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7020609B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1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25270E9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667D9D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-0.33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391C501D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-0.60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0E3A47E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-0.63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6CE5E4F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-0.33 (-0.73 to 0.08)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14:paraId="4A8E2628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0.11</w:t>
            </w:r>
          </w:p>
        </w:tc>
      </w:tr>
      <w:tr w:rsidR="007864E7" w:rsidRPr="00BA26FE" w14:paraId="1722C2B5" w14:textId="77777777" w:rsidTr="008F7539">
        <w:trPr>
          <w:trHeight w:val="275"/>
          <w:jc w:val="center"/>
        </w:trPr>
        <w:tc>
          <w:tcPr>
            <w:tcW w:w="4161" w:type="dxa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151A4041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 xml:space="preserve">   Model 2</w:t>
            </w:r>
          </w:p>
        </w:tc>
        <w:tc>
          <w:tcPr>
            <w:tcW w:w="630" w:type="dxa"/>
            <w:gridSpan w:val="2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2B1FA8D9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789D5F40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-0.14</w:t>
            </w:r>
          </w:p>
        </w:tc>
        <w:tc>
          <w:tcPr>
            <w:tcW w:w="720" w:type="dxa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485C12F6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-0.75</w:t>
            </w:r>
          </w:p>
        </w:tc>
        <w:tc>
          <w:tcPr>
            <w:tcW w:w="720" w:type="dxa"/>
            <w:gridSpan w:val="2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0F5032D3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-0.75</w:t>
            </w:r>
          </w:p>
        </w:tc>
        <w:tc>
          <w:tcPr>
            <w:tcW w:w="3516" w:type="dxa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12BA78C2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-0.35 (-0.74 to 0.04)</w:t>
            </w:r>
          </w:p>
        </w:tc>
        <w:tc>
          <w:tcPr>
            <w:tcW w:w="915" w:type="dxa"/>
            <w:tcBorders>
              <w:top w:val="single" w:sz="6" w:space="0" w:color="4F81BD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14:paraId="16B7757C" w14:textId="77777777" w:rsidR="007864E7" w:rsidRDefault="007864E7" w:rsidP="008F753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eastAsia="MS Gothiw Roman" w:hAnsi="Calibri" w:cs="Calibri"/>
                <w:color w:val="404040"/>
              </w:rPr>
            </w:pPr>
            <w:r w:rsidRPr="00BA26FE">
              <w:rPr>
                <w:rFonts w:ascii="Calibri" w:eastAsia="MS MinNew Roman" w:hAnsi="Calibri" w:cs="Calibri"/>
                <w:sz w:val="22"/>
                <w:szCs w:val="22"/>
              </w:rPr>
              <w:t>0.08</w:t>
            </w:r>
          </w:p>
        </w:tc>
      </w:tr>
    </w:tbl>
    <w:p w14:paraId="2B94571F" w14:textId="77777777" w:rsidR="007864E7" w:rsidRDefault="007864E7" w:rsidP="007864E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14:paraId="74DF1108" w14:textId="77777777" w:rsidR="007864E7" w:rsidRDefault="007864E7" w:rsidP="007864E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*Mean differences in model 1 were adjusted for age, gender, race or ethnic group, height, weight, cohort, percent emphysema</w:t>
      </w:r>
      <w:r>
        <w:rPr>
          <w:rFonts w:ascii="Calibri" w:hAnsi="Calibri" w:cs="Calibri"/>
          <w:sz w:val="22"/>
          <w:szCs w:val="22"/>
          <w:vertAlign w:val="subscript"/>
        </w:rPr>
        <w:t>-950 HU</w:t>
      </w:r>
      <w:r>
        <w:rPr>
          <w:rFonts w:ascii="Calibri" w:hAnsi="Calibri" w:cs="Calibri"/>
          <w:sz w:val="22"/>
          <w:szCs w:val="22"/>
        </w:rPr>
        <w:t>, forced expired volume in the first second</w:t>
      </w:r>
      <w:r w:rsidDel="00283F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oxygen saturation. Model 2 was additionally adjusted for smoking status, pack-years of smoking history, systolic blood pressure, diastolic blood pressure and left ventricular ejection fraction. Abbreviations: CI denotes confidence interval, HU Hounsfield units, RV residual volume, TLC total lung capacity and FEV</w:t>
      </w:r>
      <w:r>
        <w:rPr>
          <w:rFonts w:ascii="Calibri" w:hAnsi="Calibri" w:cs="Calibri"/>
          <w:sz w:val="22"/>
          <w:szCs w:val="22"/>
          <w:vertAlign w:val="subscript"/>
        </w:rPr>
        <w:t>1</w:t>
      </w:r>
      <w:r w:rsidRPr="00EF2A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forced expired volume in the first second.</w:t>
      </w:r>
    </w:p>
    <w:p w14:paraId="2C9D58C4" w14:textId="49067F3F" w:rsidR="003D3365" w:rsidRDefault="003D3365">
      <w:pPr>
        <w:rPr>
          <w:b/>
        </w:rPr>
      </w:pPr>
    </w:p>
    <w:sectPr w:rsidR="003D3365" w:rsidSect="000C5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w Roman">
    <w:altName w:val="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7"/>
    <w:rsid w:val="000B26D4"/>
    <w:rsid w:val="000C5A23"/>
    <w:rsid w:val="001422D5"/>
    <w:rsid w:val="001757C6"/>
    <w:rsid w:val="002E49CF"/>
    <w:rsid w:val="003141CB"/>
    <w:rsid w:val="00383257"/>
    <w:rsid w:val="003D3365"/>
    <w:rsid w:val="004562B7"/>
    <w:rsid w:val="00474E64"/>
    <w:rsid w:val="00553769"/>
    <w:rsid w:val="005F7F75"/>
    <w:rsid w:val="007252C8"/>
    <w:rsid w:val="007864E7"/>
    <w:rsid w:val="0096559E"/>
    <w:rsid w:val="00BD216A"/>
    <w:rsid w:val="00DA4D40"/>
    <w:rsid w:val="00E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C05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E7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Supplemental Materials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Hooman Poor</dc:creator>
  <cp:keywords/>
  <dc:description/>
  <cp:lastModifiedBy>Hooman Poor</cp:lastModifiedBy>
  <cp:revision>3</cp:revision>
  <dcterms:created xsi:type="dcterms:W3CDTF">2017-04-21T20:08:00Z</dcterms:created>
  <dcterms:modified xsi:type="dcterms:W3CDTF">2017-04-21T20:09:00Z</dcterms:modified>
</cp:coreProperties>
</file>