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4D" w:rsidRPr="00435856" w:rsidRDefault="00435856" w:rsidP="0098334D">
      <w:pPr>
        <w:jc w:val="center"/>
        <w:rPr>
          <w:b/>
          <w:sz w:val="32"/>
          <w:szCs w:val="32"/>
          <w:lang w:val="en-GB"/>
        </w:rPr>
      </w:pPr>
      <w:bookmarkStart w:id="0" w:name="_GoBack"/>
      <w:bookmarkEnd w:id="0"/>
      <w:r w:rsidRPr="00435856">
        <w:rPr>
          <w:b/>
          <w:sz w:val="32"/>
          <w:szCs w:val="32"/>
          <w:lang w:val="en-GB"/>
        </w:rPr>
        <w:t>The effects of red clover extract on menopausal women</w:t>
      </w:r>
    </w:p>
    <w:p w:rsidR="002A71DA" w:rsidRPr="00021790" w:rsidRDefault="00021790" w:rsidP="0089666A">
      <w:pPr>
        <w:jc w:val="both"/>
        <w:rPr>
          <w:b/>
          <w:lang w:val="en-US"/>
        </w:rPr>
      </w:pPr>
      <w:r>
        <w:rPr>
          <w:b/>
          <w:lang w:val="en-GB"/>
        </w:rPr>
        <w:t>Associate Prof, PhD.</w:t>
      </w:r>
      <w:r w:rsidR="002A71DA" w:rsidRPr="00021790">
        <w:rPr>
          <w:b/>
          <w:lang w:val="en-GB"/>
        </w:rPr>
        <w:t>, PhD</w:t>
      </w:r>
      <w:r w:rsidR="00134587" w:rsidRPr="00021790">
        <w:rPr>
          <w:b/>
          <w:lang w:val="en-GB"/>
        </w:rPr>
        <w:t>,</w:t>
      </w:r>
      <w:r w:rsidR="00493415" w:rsidRPr="00021790">
        <w:rPr>
          <w:b/>
          <w:lang w:val="en-GB"/>
        </w:rPr>
        <w:t xml:space="preserve"> Per Bendi</w:t>
      </w:r>
      <w:r>
        <w:rPr>
          <w:b/>
          <w:lang w:val="en-GB"/>
        </w:rPr>
        <w:t>x Jeppesen; M.Sc.,PhD</w:t>
      </w:r>
      <w:r w:rsidR="00493415" w:rsidRPr="00021790">
        <w:rPr>
          <w:b/>
          <w:lang w:val="en-GB"/>
        </w:rPr>
        <w:t>,</w:t>
      </w:r>
      <w:r w:rsidR="002A71DA" w:rsidRPr="00021790">
        <w:rPr>
          <w:b/>
          <w:lang w:val="en-GB"/>
        </w:rPr>
        <w:t xml:space="preserve"> Anne Catherine S. Thorup</w:t>
      </w:r>
      <w:r w:rsidR="00493415" w:rsidRPr="00021790">
        <w:rPr>
          <w:b/>
          <w:lang w:val="en-GB"/>
        </w:rPr>
        <w:t>;</w:t>
      </w:r>
      <w:r w:rsidR="002A71DA" w:rsidRPr="00021790">
        <w:rPr>
          <w:b/>
          <w:lang w:val="en-GB"/>
        </w:rPr>
        <w:t xml:space="preserve"> </w:t>
      </w:r>
      <w:r w:rsidR="0098334D" w:rsidRPr="00021790">
        <w:rPr>
          <w:b/>
          <w:lang w:val="en-GB"/>
        </w:rPr>
        <w:t>M.Sc.</w:t>
      </w:r>
      <w:r>
        <w:rPr>
          <w:b/>
          <w:lang w:val="en-GB"/>
        </w:rPr>
        <w:t>,  PhD-student</w:t>
      </w:r>
      <w:r w:rsidR="002A71DA" w:rsidRPr="00021790">
        <w:rPr>
          <w:b/>
          <w:lang w:val="en-GB"/>
        </w:rPr>
        <w:t xml:space="preserve"> Max N</w:t>
      </w:r>
      <w:r w:rsidR="009C73EB" w:rsidRPr="00021790">
        <w:rPr>
          <w:b/>
          <w:lang w:val="en-GB"/>
        </w:rPr>
        <w:t>.</w:t>
      </w:r>
      <w:r w:rsidR="002A71DA" w:rsidRPr="00021790">
        <w:rPr>
          <w:b/>
          <w:lang w:val="en-GB"/>
        </w:rPr>
        <w:t>T</w:t>
      </w:r>
      <w:r w:rsidR="009C73EB" w:rsidRPr="00021790">
        <w:rPr>
          <w:b/>
          <w:lang w:val="en-GB"/>
        </w:rPr>
        <w:t>.</w:t>
      </w:r>
      <w:r w:rsidR="002A71DA" w:rsidRPr="00021790">
        <w:rPr>
          <w:b/>
          <w:lang w:val="en-GB"/>
        </w:rPr>
        <w:t xml:space="preserve"> Lambert</w:t>
      </w:r>
      <w:r w:rsidR="0098334D" w:rsidRPr="00021790">
        <w:rPr>
          <w:b/>
          <w:lang w:val="en-GB"/>
        </w:rPr>
        <w:t xml:space="preserve">, </w:t>
      </w:r>
      <w:r>
        <w:rPr>
          <w:b/>
          <w:lang w:val="en-GB"/>
        </w:rPr>
        <w:t>Dept. of Clinical Medicine</w:t>
      </w:r>
      <w:r w:rsidRPr="00021790">
        <w:rPr>
          <w:b/>
          <w:lang w:val="en-US"/>
        </w:rPr>
        <w:t>, Aarhus University Hospital</w:t>
      </w:r>
      <w:r w:rsidR="0098334D" w:rsidRPr="00021790">
        <w:rPr>
          <w:b/>
          <w:lang w:val="en-US"/>
        </w:rPr>
        <w:t xml:space="preserve">, Tage-Hansens Gade 2, 8000 </w:t>
      </w:r>
      <w:r w:rsidRPr="00021790">
        <w:rPr>
          <w:b/>
          <w:lang w:val="en-US"/>
        </w:rPr>
        <w:t>Aa</w:t>
      </w:r>
      <w:r w:rsidR="0098334D" w:rsidRPr="00021790">
        <w:rPr>
          <w:b/>
          <w:lang w:val="en-US"/>
        </w:rPr>
        <w:t>rhus C</w:t>
      </w:r>
      <w:r w:rsidRPr="00021790">
        <w:rPr>
          <w:b/>
          <w:lang w:val="en-US"/>
        </w:rPr>
        <w:t>, Danmark</w:t>
      </w:r>
    </w:p>
    <w:p w:rsidR="008956F5" w:rsidRPr="00D11ECF" w:rsidRDefault="00D11ECF" w:rsidP="0089666A">
      <w:pPr>
        <w:jc w:val="both"/>
        <w:rPr>
          <w:lang w:val="en-GB"/>
        </w:rPr>
      </w:pPr>
      <w:r w:rsidRPr="00D11ECF">
        <w:rPr>
          <w:lang w:val="en-GB"/>
        </w:rPr>
        <w:t>English Resume: The aim of this study is to determine whether a daily intake of Red Clover derived isoflavones combined with probiotics can significantly improve physiol</w:t>
      </w:r>
      <w:r>
        <w:rPr>
          <w:lang w:val="en-GB"/>
        </w:rPr>
        <w:t xml:space="preserve">ogical and psychological vasomotor symptoms in Menopausal women. Hormone replacement therapy is the current gold standard treatment for these symptoms but due to undesirable carcinogenic side effects its use is </w:t>
      </w:r>
      <w:r w:rsidRPr="00D11ECF">
        <w:rPr>
          <w:lang w:val="en-GB"/>
        </w:rPr>
        <w:t>limited.</w:t>
      </w:r>
      <w:r>
        <w:rPr>
          <w:lang w:val="en-GB"/>
        </w:rPr>
        <w:t xml:space="preserve"> Isoflavones can selectiv</w:t>
      </w:r>
      <w:r w:rsidR="00595FAD">
        <w:rPr>
          <w:lang w:val="en-GB"/>
        </w:rPr>
        <w:t>ely modulate estrogen receptors. T</w:t>
      </w:r>
      <w:r>
        <w:rPr>
          <w:lang w:val="en-GB"/>
        </w:rPr>
        <w:t xml:space="preserve">his characteristic can be harnessed to target tissues that require stimulation by estrogen </w:t>
      </w:r>
      <w:r w:rsidR="00595FAD">
        <w:rPr>
          <w:lang w:val="en-GB"/>
        </w:rPr>
        <w:t>to function normally and simultaneously</w:t>
      </w:r>
      <w:r>
        <w:rPr>
          <w:lang w:val="en-GB"/>
        </w:rPr>
        <w:t xml:space="preserve"> minimi</w:t>
      </w:r>
      <w:r w:rsidR="00595FAD">
        <w:rPr>
          <w:lang w:val="en-GB"/>
        </w:rPr>
        <w:t>se</w:t>
      </w:r>
      <w:r>
        <w:rPr>
          <w:lang w:val="en-GB"/>
        </w:rPr>
        <w:t xml:space="preserve"> effects on estrogen sensitive tissues. </w:t>
      </w:r>
      <w:r w:rsidR="00711553">
        <w:rPr>
          <w:lang w:val="en-GB"/>
        </w:rPr>
        <w:t>Red Clover contains a unique profile of isoflavones (Formononetin and Biochanin A) that may exert greater effect than soy counterparts (Daidzein and Genistein)</w:t>
      </w:r>
      <w:r w:rsidR="003D6754">
        <w:rPr>
          <w:lang w:val="en-GB"/>
        </w:rPr>
        <w:t>. The h</w:t>
      </w:r>
      <w:r w:rsidR="00595FAD">
        <w:rPr>
          <w:lang w:val="en-GB"/>
        </w:rPr>
        <w:t xml:space="preserve">ydrolytic capacity of the intestine is a key barrier to the bioavailability and bioactivity of isoflavone treatments, processing methods using lactic acid bacteria can be used to increase isoflavone uptake and effectiveness of isoflavone treatments. </w:t>
      </w:r>
      <w:r>
        <w:rPr>
          <w:lang w:val="en-GB"/>
        </w:rPr>
        <w:t>Isoflavones are ingested in Asia in concentrations between 30 -50 mg/d on average and research has shown that 1 year daily intake of 120mg/d of isoflavones to be safe with minimal side effects</w:t>
      </w:r>
      <w:r w:rsidR="00595FAD">
        <w:rPr>
          <w:lang w:val="en-GB"/>
        </w:rPr>
        <w:t xml:space="preserve"> and as such have a promising safety profile. </w:t>
      </w:r>
    </w:p>
    <w:sdt>
      <w:sdtPr>
        <w:rPr>
          <w:rFonts w:asciiTheme="minorHAnsi" w:eastAsiaTheme="minorHAnsi" w:hAnsiTheme="minorHAnsi" w:cstheme="minorBidi"/>
          <w:b w:val="0"/>
          <w:bCs w:val="0"/>
          <w:color w:val="auto"/>
          <w:sz w:val="22"/>
          <w:szCs w:val="22"/>
          <w:lang w:val="da-DK"/>
        </w:rPr>
        <w:id w:val="15885848"/>
        <w:docPartObj>
          <w:docPartGallery w:val="Table of Contents"/>
          <w:docPartUnique/>
        </w:docPartObj>
      </w:sdtPr>
      <w:sdtEndPr/>
      <w:sdtContent>
        <w:p w:rsidR="0098334D" w:rsidRPr="002D24A0" w:rsidRDefault="00435856">
          <w:pPr>
            <w:pStyle w:val="Overskrift"/>
            <w:rPr>
              <w:color w:val="auto"/>
              <w:lang w:val="da-DK"/>
            </w:rPr>
          </w:pPr>
          <w:r>
            <w:rPr>
              <w:color w:val="auto"/>
              <w:lang w:val="da-DK"/>
            </w:rPr>
            <w:t>Contents</w:t>
          </w:r>
        </w:p>
        <w:p w:rsidR="00757BDE" w:rsidRPr="002D24A0" w:rsidRDefault="00E0063D">
          <w:pPr>
            <w:pStyle w:val="Indholdsfortegnelse1"/>
            <w:tabs>
              <w:tab w:val="right" w:leader="dot" w:pos="9016"/>
            </w:tabs>
            <w:rPr>
              <w:rFonts w:eastAsiaTheme="minorEastAsia"/>
              <w:noProof/>
              <w:lang w:val="en-US"/>
            </w:rPr>
          </w:pPr>
          <w:r w:rsidRPr="002D24A0">
            <w:fldChar w:fldCharType="begin"/>
          </w:r>
          <w:r w:rsidR="0098334D" w:rsidRPr="002D24A0">
            <w:instrText xml:space="preserve"> TOC \o "1-3" \h \z \u </w:instrText>
          </w:r>
          <w:r w:rsidRPr="002D24A0">
            <w:fldChar w:fldCharType="separate"/>
          </w:r>
          <w:hyperlink w:anchor="_Toc308428406" w:history="1">
            <w:r w:rsidR="00435856">
              <w:rPr>
                <w:rStyle w:val="Hyperlink"/>
                <w:noProof/>
                <w:color w:val="auto"/>
                <w:lang w:bidi="en-US"/>
              </w:rPr>
              <w:t>Background</w:t>
            </w:r>
            <w:r w:rsidR="00757BDE" w:rsidRPr="002D24A0">
              <w:rPr>
                <w:noProof/>
                <w:webHidden/>
              </w:rPr>
              <w:tab/>
            </w:r>
            <w:r w:rsidRPr="002D24A0">
              <w:rPr>
                <w:noProof/>
                <w:webHidden/>
              </w:rPr>
              <w:fldChar w:fldCharType="begin"/>
            </w:r>
            <w:r w:rsidR="00757BDE" w:rsidRPr="002D24A0">
              <w:rPr>
                <w:noProof/>
                <w:webHidden/>
              </w:rPr>
              <w:instrText xml:space="preserve"> PAGEREF _Toc308428406 \h </w:instrText>
            </w:r>
            <w:r w:rsidRPr="002D24A0">
              <w:rPr>
                <w:noProof/>
                <w:webHidden/>
              </w:rPr>
            </w:r>
            <w:r w:rsidRPr="002D24A0">
              <w:rPr>
                <w:noProof/>
                <w:webHidden/>
              </w:rPr>
              <w:fldChar w:fldCharType="separate"/>
            </w:r>
            <w:r w:rsidR="002D24A0">
              <w:rPr>
                <w:noProof/>
                <w:webHidden/>
              </w:rPr>
              <w:t>1</w:t>
            </w:r>
            <w:r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07" w:history="1">
            <w:r w:rsidR="00435856">
              <w:rPr>
                <w:rStyle w:val="Hyperlink"/>
                <w:noProof/>
                <w:color w:val="auto"/>
                <w:lang w:bidi="en-US"/>
              </w:rPr>
              <w:t>Hypothesis</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_Toc308428407 \h </w:instrText>
            </w:r>
            <w:r w:rsidR="00E0063D" w:rsidRPr="002D24A0">
              <w:rPr>
                <w:noProof/>
                <w:webHidden/>
              </w:rPr>
            </w:r>
            <w:r w:rsidR="00E0063D" w:rsidRPr="002D24A0">
              <w:rPr>
                <w:noProof/>
                <w:webHidden/>
              </w:rPr>
              <w:fldChar w:fldCharType="separate"/>
            </w:r>
            <w:r w:rsidR="002D24A0">
              <w:rPr>
                <w:noProof/>
                <w:webHidden/>
              </w:rPr>
              <w:t>4</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08" w:history="1">
            <w:r w:rsidR="00435856">
              <w:rPr>
                <w:rStyle w:val="Hyperlink"/>
                <w:noProof/>
                <w:color w:val="auto"/>
                <w:lang w:bidi="en-US"/>
              </w:rPr>
              <w:t>Aim</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_Toc308428408 \h </w:instrText>
            </w:r>
            <w:r w:rsidR="00E0063D" w:rsidRPr="002D24A0">
              <w:rPr>
                <w:noProof/>
                <w:webHidden/>
              </w:rPr>
            </w:r>
            <w:r w:rsidR="00E0063D" w:rsidRPr="002D24A0">
              <w:rPr>
                <w:noProof/>
                <w:webHidden/>
              </w:rPr>
              <w:fldChar w:fldCharType="separate"/>
            </w:r>
            <w:r w:rsidR="002D24A0">
              <w:rPr>
                <w:noProof/>
                <w:webHidden/>
              </w:rPr>
              <w:t>4</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09" w:history="1">
            <w:r w:rsidR="00435856">
              <w:rPr>
                <w:rStyle w:val="Hyperlink"/>
                <w:noProof/>
                <w:color w:val="auto"/>
                <w:lang w:bidi="en-US"/>
              </w:rPr>
              <w:t>Specific aims</w:t>
            </w:r>
            <w:r w:rsidR="00757BDE" w:rsidRPr="002D24A0">
              <w:rPr>
                <w:rStyle w:val="Hyperlink"/>
                <w:noProof/>
                <w:color w:val="auto"/>
                <w:lang w:bidi="en-US"/>
              </w:rPr>
              <w:t>:</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_Toc308428409 \h </w:instrText>
            </w:r>
            <w:r w:rsidR="00E0063D" w:rsidRPr="002D24A0">
              <w:rPr>
                <w:noProof/>
                <w:webHidden/>
              </w:rPr>
            </w:r>
            <w:r w:rsidR="00E0063D" w:rsidRPr="002D24A0">
              <w:rPr>
                <w:noProof/>
                <w:webHidden/>
              </w:rPr>
              <w:fldChar w:fldCharType="separate"/>
            </w:r>
            <w:r w:rsidR="002D24A0">
              <w:rPr>
                <w:noProof/>
                <w:webHidden/>
              </w:rPr>
              <w:t>4</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0" w:history="1">
            <w:r w:rsidR="00435856">
              <w:rPr>
                <w:rStyle w:val="Hyperlink"/>
                <w:noProof/>
                <w:color w:val="auto"/>
                <w:lang w:bidi="en-US"/>
              </w:rPr>
              <w:t>Study</w:t>
            </w:r>
            <w:r w:rsidR="00757BDE" w:rsidRPr="002D24A0">
              <w:rPr>
                <w:rStyle w:val="Hyperlink"/>
                <w:noProof/>
                <w:color w:val="auto"/>
                <w:lang w:bidi="en-US"/>
              </w:rPr>
              <w:t xml:space="preserve"> Design</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_Toc308428410 \h </w:instrText>
            </w:r>
            <w:r w:rsidR="00E0063D" w:rsidRPr="002D24A0">
              <w:rPr>
                <w:noProof/>
                <w:webHidden/>
              </w:rPr>
            </w:r>
            <w:r w:rsidR="00E0063D" w:rsidRPr="002D24A0">
              <w:rPr>
                <w:noProof/>
                <w:webHidden/>
              </w:rPr>
              <w:fldChar w:fldCharType="separate"/>
            </w:r>
            <w:r w:rsidR="002D24A0">
              <w:rPr>
                <w:noProof/>
                <w:webHidden/>
              </w:rPr>
              <w:t>4</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1" w:history="1">
            <w:r w:rsidR="00435856">
              <w:rPr>
                <w:rStyle w:val="Hyperlink"/>
                <w:noProof/>
                <w:color w:val="auto"/>
                <w:lang w:bidi="en-US"/>
              </w:rPr>
              <w:t>Participants</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_Toc308428411 \h </w:instrText>
            </w:r>
            <w:r w:rsidR="00E0063D" w:rsidRPr="002D24A0">
              <w:rPr>
                <w:noProof/>
                <w:webHidden/>
              </w:rPr>
            </w:r>
            <w:r w:rsidR="00E0063D" w:rsidRPr="002D24A0">
              <w:rPr>
                <w:noProof/>
                <w:webHidden/>
              </w:rPr>
              <w:fldChar w:fldCharType="separate"/>
            </w:r>
            <w:r w:rsidR="002D24A0">
              <w:rPr>
                <w:noProof/>
                <w:webHidden/>
              </w:rPr>
              <w:t>8</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2" w:history="1">
            <w:r w:rsidR="00435856">
              <w:rPr>
                <w:rStyle w:val="Hyperlink"/>
                <w:noProof/>
                <w:color w:val="auto"/>
                <w:lang w:bidi="en-US"/>
              </w:rPr>
              <w:t>Recruitment of participants</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_Toc308428412 \h </w:instrText>
            </w:r>
            <w:r w:rsidR="00E0063D" w:rsidRPr="002D24A0">
              <w:rPr>
                <w:noProof/>
                <w:webHidden/>
              </w:rPr>
            </w:r>
            <w:r w:rsidR="00E0063D" w:rsidRPr="002D24A0">
              <w:rPr>
                <w:noProof/>
                <w:webHidden/>
              </w:rPr>
              <w:fldChar w:fldCharType="separate"/>
            </w:r>
            <w:r w:rsidR="002D24A0">
              <w:rPr>
                <w:noProof/>
                <w:webHidden/>
              </w:rPr>
              <w:t>9</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3" w:history="1">
            <w:r w:rsidR="00435856">
              <w:t>Handeling of participants data and data protection</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_Toc308428413 \h </w:instrText>
            </w:r>
            <w:r w:rsidR="00E0063D" w:rsidRPr="002D24A0">
              <w:rPr>
                <w:noProof/>
                <w:webHidden/>
              </w:rPr>
            </w:r>
            <w:r w:rsidR="00E0063D" w:rsidRPr="002D24A0">
              <w:rPr>
                <w:noProof/>
                <w:webHidden/>
              </w:rPr>
              <w:fldChar w:fldCharType="separate"/>
            </w:r>
            <w:r w:rsidR="002D24A0">
              <w:rPr>
                <w:noProof/>
                <w:webHidden/>
              </w:rPr>
              <w:t>9</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4" w:history="1">
            <w:r w:rsidR="00435856">
              <w:rPr>
                <w:rStyle w:val="Hyperlink"/>
                <w:noProof/>
                <w:color w:val="auto"/>
                <w:lang w:bidi="en-US"/>
              </w:rPr>
              <w:t>Publication</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_Toc308428414 \h </w:instrText>
            </w:r>
            <w:r w:rsidR="00E0063D" w:rsidRPr="002D24A0">
              <w:rPr>
                <w:noProof/>
                <w:webHidden/>
              </w:rPr>
            </w:r>
            <w:r w:rsidR="00E0063D" w:rsidRPr="002D24A0">
              <w:rPr>
                <w:noProof/>
                <w:webHidden/>
              </w:rPr>
              <w:fldChar w:fldCharType="separate"/>
            </w:r>
            <w:r w:rsidR="002D24A0">
              <w:rPr>
                <w:noProof/>
                <w:webHidden/>
              </w:rPr>
              <w:t>10</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5" w:history="1">
            <w:r w:rsidR="00473C68">
              <w:rPr>
                <w:rStyle w:val="Hyperlink"/>
                <w:noProof/>
                <w:color w:val="auto"/>
                <w:lang w:bidi="en-US"/>
              </w:rPr>
              <w:t>Finansing of the study</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_Toc308428415 \h </w:instrText>
            </w:r>
            <w:r w:rsidR="00E0063D" w:rsidRPr="002D24A0">
              <w:rPr>
                <w:noProof/>
                <w:webHidden/>
              </w:rPr>
            </w:r>
            <w:r w:rsidR="00E0063D" w:rsidRPr="002D24A0">
              <w:rPr>
                <w:noProof/>
                <w:webHidden/>
              </w:rPr>
              <w:fldChar w:fldCharType="separate"/>
            </w:r>
            <w:r w:rsidR="002D24A0">
              <w:rPr>
                <w:noProof/>
                <w:webHidden/>
              </w:rPr>
              <w:t>10</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6" w:history="1">
            <w:r w:rsidR="00473C68">
              <w:rPr>
                <w:rStyle w:val="Hyperlink"/>
                <w:noProof/>
                <w:color w:val="auto"/>
                <w:lang w:bidi="en-US"/>
              </w:rPr>
              <w:t>Risks with participation in the study</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_Toc308428416 \h </w:instrText>
            </w:r>
            <w:r w:rsidR="00E0063D" w:rsidRPr="002D24A0">
              <w:rPr>
                <w:noProof/>
                <w:webHidden/>
              </w:rPr>
            </w:r>
            <w:r w:rsidR="00E0063D" w:rsidRPr="002D24A0">
              <w:rPr>
                <w:noProof/>
                <w:webHidden/>
              </w:rPr>
              <w:fldChar w:fldCharType="separate"/>
            </w:r>
            <w:r w:rsidR="002D24A0">
              <w:rPr>
                <w:noProof/>
                <w:webHidden/>
              </w:rPr>
              <w:t>10</w:t>
            </w:r>
            <w:r w:rsidR="00E0063D" w:rsidRPr="002D24A0">
              <w:rPr>
                <w:noProof/>
                <w:webHidden/>
              </w:rPr>
              <w:fldChar w:fldCharType="end"/>
            </w:r>
          </w:hyperlink>
        </w:p>
        <w:p w:rsidR="00757BDE" w:rsidRPr="002D24A0" w:rsidRDefault="00473C68">
          <w:pPr>
            <w:pStyle w:val="Indholdsfortegnelse1"/>
            <w:tabs>
              <w:tab w:val="right" w:leader="dot" w:pos="9016"/>
            </w:tabs>
            <w:rPr>
              <w:rFonts w:eastAsiaTheme="minorEastAsia"/>
              <w:noProof/>
              <w:lang w:val="en-US"/>
            </w:rPr>
          </w:pPr>
          <w:r>
            <w:t xml:space="preserve">Research </w:t>
          </w:r>
          <w:hyperlink w:anchor="_Toc308428417" w:history="1">
            <w:r>
              <w:rPr>
                <w:rStyle w:val="Hyperlink"/>
                <w:noProof/>
                <w:color w:val="auto"/>
                <w:lang w:bidi="en-US"/>
              </w:rPr>
              <w:t>Ethics</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_Toc308428417 \h </w:instrText>
            </w:r>
            <w:r w:rsidR="00E0063D" w:rsidRPr="002D24A0">
              <w:rPr>
                <w:noProof/>
                <w:webHidden/>
              </w:rPr>
            </w:r>
            <w:r w:rsidR="00E0063D" w:rsidRPr="002D24A0">
              <w:rPr>
                <w:noProof/>
                <w:webHidden/>
              </w:rPr>
              <w:fldChar w:fldCharType="separate"/>
            </w:r>
            <w:r w:rsidR="002D24A0">
              <w:rPr>
                <w:noProof/>
                <w:webHidden/>
              </w:rPr>
              <w:t>11</w:t>
            </w:r>
            <w:r w:rsidR="00E0063D" w:rsidRPr="002D24A0">
              <w:rPr>
                <w:noProof/>
                <w:webHidden/>
              </w:rPr>
              <w:fldChar w:fldCharType="end"/>
            </w:r>
          </w:hyperlink>
        </w:p>
        <w:p w:rsidR="00757BDE" w:rsidRPr="002D24A0" w:rsidRDefault="00C87F14">
          <w:pPr>
            <w:pStyle w:val="Indholdsfortegnelse1"/>
            <w:tabs>
              <w:tab w:val="right" w:leader="dot" w:pos="9016"/>
            </w:tabs>
            <w:rPr>
              <w:rFonts w:eastAsiaTheme="minorEastAsia"/>
              <w:noProof/>
              <w:lang w:val="en-US"/>
            </w:rPr>
          </w:pPr>
          <w:hyperlink w:anchor="_Toc308428418" w:history="1">
            <w:r w:rsidR="00757BDE" w:rsidRPr="002D24A0">
              <w:rPr>
                <w:rStyle w:val="Hyperlink"/>
                <w:noProof/>
                <w:color w:val="auto"/>
                <w:lang w:bidi="en-US"/>
              </w:rPr>
              <w:t>References</w:t>
            </w:r>
            <w:r w:rsidR="00757BDE" w:rsidRPr="002D24A0">
              <w:rPr>
                <w:noProof/>
                <w:webHidden/>
              </w:rPr>
              <w:tab/>
            </w:r>
            <w:r w:rsidR="00E0063D" w:rsidRPr="002D24A0">
              <w:rPr>
                <w:noProof/>
                <w:webHidden/>
              </w:rPr>
              <w:fldChar w:fldCharType="begin"/>
            </w:r>
            <w:r w:rsidR="00757BDE" w:rsidRPr="002D24A0">
              <w:rPr>
                <w:noProof/>
                <w:webHidden/>
              </w:rPr>
              <w:instrText xml:space="preserve"> PAGEREF _Toc308428418 \h </w:instrText>
            </w:r>
            <w:r w:rsidR="00E0063D" w:rsidRPr="002D24A0">
              <w:rPr>
                <w:noProof/>
                <w:webHidden/>
              </w:rPr>
            </w:r>
            <w:r w:rsidR="00E0063D" w:rsidRPr="002D24A0">
              <w:rPr>
                <w:noProof/>
                <w:webHidden/>
              </w:rPr>
              <w:fldChar w:fldCharType="separate"/>
            </w:r>
            <w:r w:rsidR="002D24A0">
              <w:rPr>
                <w:noProof/>
                <w:webHidden/>
              </w:rPr>
              <w:t>12</w:t>
            </w:r>
            <w:r w:rsidR="00E0063D" w:rsidRPr="002D24A0">
              <w:rPr>
                <w:noProof/>
                <w:webHidden/>
              </w:rPr>
              <w:fldChar w:fldCharType="end"/>
            </w:r>
          </w:hyperlink>
        </w:p>
        <w:p w:rsidR="0098334D" w:rsidRPr="002D24A0" w:rsidRDefault="00E0063D">
          <w:r w:rsidRPr="002D24A0">
            <w:fldChar w:fldCharType="end"/>
          </w:r>
        </w:p>
      </w:sdtContent>
    </w:sdt>
    <w:p w:rsidR="0098334D" w:rsidRPr="002D24A0" w:rsidRDefault="0098334D" w:rsidP="0098334D">
      <w:pPr>
        <w:jc w:val="both"/>
        <w:rPr>
          <w:rFonts w:cstheme="minorHAnsi"/>
        </w:rPr>
      </w:pPr>
    </w:p>
    <w:p w:rsidR="004E46B4" w:rsidRPr="002D24A0" w:rsidRDefault="004E46B4" w:rsidP="0098334D">
      <w:pPr>
        <w:pStyle w:val="Overskrift1"/>
        <w:rPr>
          <w:lang w:val="da-DK"/>
        </w:rPr>
      </w:pPr>
    </w:p>
    <w:p w:rsidR="00435856" w:rsidRPr="00435856" w:rsidRDefault="00221549" w:rsidP="00435856">
      <w:pPr>
        <w:pStyle w:val="Overskrift1"/>
        <w:rPr>
          <w:sz w:val="24"/>
          <w:szCs w:val="24"/>
        </w:rPr>
      </w:pPr>
      <w:bookmarkStart w:id="1" w:name="_Toc308428407"/>
      <w:r w:rsidRPr="00021790">
        <w:lastRenderedPageBreak/>
        <w:t>Hypot</w:t>
      </w:r>
      <w:bookmarkEnd w:id="1"/>
      <w:r w:rsidR="00435856" w:rsidRPr="00021790">
        <w:t>hesis</w:t>
      </w:r>
    </w:p>
    <w:p w:rsidR="004E46B4" w:rsidRPr="00435856" w:rsidRDefault="00435856" w:rsidP="00435856">
      <w:pPr>
        <w:jc w:val="both"/>
        <w:rPr>
          <w:sz w:val="24"/>
          <w:szCs w:val="24"/>
          <w:lang w:val="en-GB"/>
        </w:rPr>
      </w:pPr>
      <w:r w:rsidRPr="00435856">
        <w:rPr>
          <w:sz w:val="24"/>
          <w:szCs w:val="24"/>
          <w:lang w:val="en-GB"/>
        </w:rPr>
        <w:t xml:space="preserve">A daily high intake of red clover extract </w:t>
      </w:r>
      <w:r w:rsidR="00A01BC2">
        <w:rPr>
          <w:sz w:val="24"/>
          <w:szCs w:val="24"/>
          <w:lang w:val="en-GB"/>
        </w:rPr>
        <w:t>will have</w:t>
      </w:r>
      <w:r w:rsidRPr="00435856">
        <w:rPr>
          <w:sz w:val="24"/>
          <w:szCs w:val="24"/>
          <w:lang w:val="en-GB"/>
        </w:rPr>
        <w:t xml:space="preserve"> positive effect on symptoms associa</w:t>
      </w:r>
      <w:r w:rsidR="00A01BC2">
        <w:rPr>
          <w:sz w:val="24"/>
          <w:szCs w:val="24"/>
          <w:lang w:val="en-GB"/>
        </w:rPr>
        <w:t>ted with menopause c</w:t>
      </w:r>
      <w:r w:rsidRPr="00435856">
        <w:rPr>
          <w:sz w:val="24"/>
          <w:szCs w:val="24"/>
          <w:lang w:val="en-GB"/>
        </w:rPr>
        <w:t>ompared to placebo.</w:t>
      </w:r>
    </w:p>
    <w:p w:rsidR="002A71DA" w:rsidRPr="00435856" w:rsidRDefault="00435856" w:rsidP="0098334D">
      <w:pPr>
        <w:pStyle w:val="Overskrift1"/>
        <w:rPr>
          <w:lang w:val="en-GB"/>
        </w:rPr>
      </w:pPr>
      <w:r w:rsidRPr="00435856">
        <w:rPr>
          <w:lang w:val="en-GB"/>
        </w:rPr>
        <w:t>Aim</w:t>
      </w:r>
    </w:p>
    <w:p w:rsidR="00435856" w:rsidRDefault="00435856" w:rsidP="0098334D">
      <w:pPr>
        <w:pStyle w:val="Overskrift1"/>
        <w:rPr>
          <w:rFonts w:asciiTheme="minorHAnsi" w:eastAsiaTheme="minorHAnsi" w:hAnsiTheme="minorHAnsi" w:cstheme="minorBidi"/>
          <w:b w:val="0"/>
          <w:bCs w:val="0"/>
          <w:sz w:val="24"/>
          <w:szCs w:val="24"/>
          <w:lang w:val="en-GB" w:bidi="ar-SA"/>
        </w:rPr>
      </w:pPr>
      <w:bookmarkStart w:id="2" w:name="_Toc308428409"/>
      <w:r w:rsidRPr="00435856">
        <w:rPr>
          <w:rFonts w:asciiTheme="minorHAnsi" w:eastAsiaTheme="minorHAnsi" w:hAnsiTheme="minorHAnsi" w:cstheme="minorBidi"/>
          <w:b w:val="0"/>
          <w:bCs w:val="0"/>
          <w:sz w:val="24"/>
          <w:szCs w:val="24"/>
          <w:lang w:val="en-GB" w:bidi="ar-SA"/>
        </w:rPr>
        <w:t>The purpose is to conduct a double-blind, parallel, randomized 3-month study on menopausal women</w:t>
      </w:r>
      <w:r w:rsidR="00A01BC2">
        <w:rPr>
          <w:rFonts w:asciiTheme="minorHAnsi" w:eastAsiaTheme="minorHAnsi" w:hAnsiTheme="minorHAnsi" w:cstheme="minorBidi"/>
          <w:b w:val="0"/>
          <w:bCs w:val="0"/>
          <w:sz w:val="24"/>
          <w:szCs w:val="24"/>
          <w:lang w:val="en-GB" w:bidi="ar-SA"/>
        </w:rPr>
        <w:t>,</w:t>
      </w:r>
      <w:r w:rsidRPr="00435856">
        <w:rPr>
          <w:rFonts w:asciiTheme="minorHAnsi" w:eastAsiaTheme="minorHAnsi" w:hAnsiTheme="minorHAnsi" w:cstheme="minorBidi"/>
          <w:b w:val="0"/>
          <w:bCs w:val="0"/>
          <w:sz w:val="24"/>
          <w:szCs w:val="24"/>
          <w:lang w:val="en-GB" w:bidi="ar-SA"/>
        </w:rPr>
        <w:t xml:space="preserve"> to determine whether a daily intake of red clover extract has a positive effect on </w:t>
      </w:r>
      <w:r w:rsidR="00A01BC2">
        <w:rPr>
          <w:rFonts w:asciiTheme="minorHAnsi" w:eastAsiaTheme="minorHAnsi" w:hAnsiTheme="minorHAnsi" w:cstheme="minorBidi"/>
          <w:b w:val="0"/>
          <w:bCs w:val="0"/>
          <w:sz w:val="24"/>
          <w:szCs w:val="24"/>
          <w:lang w:val="en-GB" w:bidi="ar-SA"/>
        </w:rPr>
        <w:t>menopausal vasomotor symptoms compared to</w:t>
      </w:r>
      <w:r w:rsidRPr="00435856">
        <w:rPr>
          <w:rFonts w:asciiTheme="minorHAnsi" w:eastAsiaTheme="minorHAnsi" w:hAnsiTheme="minorHAnsi" w:cstheme="minorBidi"/>
          <w:b w:val="0"/>
          <w:bCs w:val="0"/>
          <w:sz w:val="24"/>
          <w:szCs w:val="24"/>
          <w:lang w:val="en-GB" w:bidi="ar-SA"/>
        </w:rPr>
        <w:t xml:space="preserve"> placebo group.</w:t>
      </w:r>
    </w:p>
    <w:p w:rsidR="00435856" w:rsidRDefault="00435856" w:rsidP="0098334D">
      <w:pPr>
        <w:pStyle w:val="Overskrift1"/>
        <w:rPr>
          <w:rFonts w:asciiTheme="minorHAnsi" w:eastAsiaTheme="minorHAnsi" w:hAnsiTheme="minorHAnsi" w:cstheme="minorBidi"/>
          <w:b w:val="0"/>
          <w:bCs w:val="0"/>
          <w:sz w:val="24"/>
          <w:szCs w:val="24"/>
          <w:lang w:val="en-GB" w:bidi="ar-SA"/>
        </w:rPr>
      </w:pPr>
    </w:p>
    <w:bookmarkEnd w:id="2"/>
    <w:p w:rsidR="001F1ABA" w:rsidRPr="002D24A0" w:rsidRDefault="00435856" w:rsidP="0098334D">
      <w:pPr>
        <w:pStyle w:val="Overskrift1"/>
      </w:pPr>
      <w:r>
        <w:t>Specific Aims</w:t>
      </w:r>
    </w:p>
    <w:p w:rsidR="00435856" w:rsidRPr="00435856" w:rsidRDefault="00435856" w:rsidP="00435856">
      <w:pPr>
        <w:pStyle w:val="Listeafsnit"/>
        <w:jc w:val="both"/>
        <w:rPr>
          <w:rFonts w:cstheme="minorHAnsi"/>
          <w:sz w:val="24"/>
          <w:szCs w:val="24"/>
          <w:lang w:val="en-GB"/>
        </w:rPr>
      </w:pPr>
      <w:r w:rsidRPr="00435856">
        <w:rPr>
          <w:rFonts w:cstheme="minorHAnsi"/>
          <w:sz w:val="24"/>
          <w:szCs w:val="24"/>
          <w:lang w:val="en-GB"/>
        </w:rPr>
        <w:t>1) To examine the extent to which red clover extract can reduce the frequency and intensity of hot flashes, sleep disturbances and daily and night sweats.</w:t>
      </w:r>
    </w:p>
    <w:p w:rsidR="00435856" w:rsidRPr="00435856" w:rsidRDefault="00435856" w:rsidP="00435856">
      <w:pPr>
        <w:pStyle w:val="Listeafsnit"/>
        <w:jc w:val="both"/>
        <w:rPr>
          <w:rFonts w:cstheme="minorHAnsi"/>
          <w:sz w:val="24"/>
          <w:szCs w:val="24"/>
          <w:lang w:val="en-GB"/>
        </w:rPr>
      </w:pPr>
      <w:r w:rsidRPr="00435856">
        <w:rPr>
          <w:rFonts w:cstheme="minorHAnsi"/>
          <w:sz w:val="24"/>
          <w:szCs w:val="24"/>
          <w:lang w:val="en-GB"/>
        </w:rPr>
        <w:t>2) To investigate if a daily dose of RK extract may reduce demineralization of bone and increase the density of the bone mineral density (BMD) in the short term.</w:t>
      </w:r>
    </w:p>
    <w:p w:rsidR="00435856" w:rsidRPr="00435856" w:rsidRDefault="00435856" w:rsidP="00435856">
      <w:pPr>
        <w:pStyle w:val="Listeafsnit"/>
        <w:jc w:val="both"/>
        <w:rPr>
          <w:rFonts w:cstheme="minorHAnsi"/>
          <w:sz w:val="24"/>
          <w:szCs w:val="24"/>
          <w:lang w:val="en-GB"/>
        </w:rPr>
      </w:pPr>
      <w:r w:rsidRPr="00435856">
        <w:rPr>
          <w:rFonts w:cstheme="minorHAnsi"/>
          <w:sz w:val="24"/>
          <w:szCs w:val="24"/>
          <w:lang w:val="en-GB"/>
        </w:rPr>
        <w:t>3) To investigate the effects of a daily dose of RK extract on blood pressure, and lipid metabolite profiles, inflammatory markers, as well as the amount of estrogen.</w:t>
      </w:r>
    </w:p>
    <w:p w:rsidR="004E46B4" w:rsidRPr="00435856" w:rsidRDefault="00435856" w:rsidP="00435856">
      <w:pPr>
        <w:pStyle w:val="Listeafsnit"/>
        <w:jc w:val="both"/>
        <w:rPr>
          <w:rFonts w:cstheme="minorHAnsi"/>
          <w:sz w:val="24"/>
          <w:szCs w:val="24"/>
          <w:lang w:val="en-GB"/>
        </w:rPr>
      </w:pPr>
      <w:r w:rsidRPr="00435856">
        <w:rPr>
          <w:rFonts w:cstheme="minorHAnsi"/>
          <w:sz w:val="24"/>
          <w:szCs w:val="24"/>
          <w:lang w:val="en-GB"/>
        </w:rPr>
        <w:t>4) To study recorded and the availability of isoflavones in the blood stream.</w:t>
      </w:r>
    </w:p>
    <w:p w:rsidR="00F92E17" w:rsidRPr="00435856" w:rsidRDefault="000C08FD" w:rsidP="00CB6EE3">
      <w:pPr>
        <w:pStyle w:val="Listeafsnit"/>
        <w:jc w:val="both"/>
        <w:rPr>
          <w:rFonts w:cstheme="minorHAnsi"/>
          <w:sz w:val="24"/>
          <w:szCs w:val="24"/>
          <w:lang w:val="en-GB"/>
        </w:rPr>
      </w:pPr>
      <w:r w:rsidRPr="00435856">
        <w:rPr>
          <w:rFonts w:cstheme="minorHAnsi"/>
          <w:sz w:val="24"/>
          <w:szCs w:val="24"/>
          <w:lang w:val="en-GB"/>
        </w:rPr>
        <w:t xml:space="preserve"> </w:t>
      </w:r>
    </w:p>
    <w:p w:rsidR="004E46B4" w:rsidRPr="00A01BC2" w:rsidRDefault="00435856" w:rsidP="0089666A">
      <w:pPr>
        <w:jc w:val="both"/>
        <w:rPr>
          <w:rFonts w:cstheme="minorHAnsi"/>
          <w:sz w:val="24"/>
          <w:szCs w:val="24"/>
          <w:lang w:val="en-GB"/>
        </w:rPr>
      </w:pPr>
      <w:r w:rsidRPr="00435856">
        <w:rPr>
          <w:rFonts w:cstheme="minorHAnsi"/>
          <w:sz w:val="24"/>
          <w:szCs w:val="24"/>
          <w:lang w:val="en-GB"/>
        </w:rPr>
        <w:t xml:space="preserve">Various parameters are important in the case </w:t>
      </w:r>
      <w:r w:rsidR="00A01BC2">
        <w:rPr>
          <w:rFonts w:cstheme="minorHAnsi"/>
          <w:sz w:val="24"/>
          <w:szCs w:val="24"/>
          <w:lang w:val="en-GB"/>
        </w:rPr>
        <w:t>of menopausal vasomotor symptoms</w:t>
      </w:r>
      <w:r w:rsidRPr="00435856">
        <w:rPr>
          <w:rFonts w:cstheme="minorHAnsi"/>
          <w:sz w:val="24"/>
          <w:szCs w:val="24"/>
          <w:lang w:val="en-GB"/>
        </w:rPr>
        <w:t xml:space="preserve">, but the primary measurement parameter will be the frequency and intensity of hot flushes, sleep disturbances and daily and night sweats. </w:t>
      </w:r>
      <w:r w:rsidR="00A01BC2">
        <w:rPr>
          <w:rFonts w:cstheme="minorHAnsi"/>
          <w:sz w:val="24"/>
          <w:szCs w:val="24"/>
          <w:lang w:val="en-GB"/>
        </w:rPr>
        <w:t>Outcomes will be determined using</w:t>
      </w:r>
      <w:r w:rsidRPr="00435856">
        <w:rPr>
          <w:rFonts w:cstheme="minorHAnsi"/>
          <w:sz w:val="24"/>
          <w:szCs w:val="24"/>
          <w:lang w:val="en-GB"/>
        </w:rPr>
        <w:t xml:space="preserve"> 24-hour </w:t>
      </w:r>
      <w:r w:rsidR="00A01BC2">
        <w:rPr>
          <w:rFonts w:cstheme="minorHAnsi"/>
          <w:sz w:val="24"/>
          <w:szCs w:val="24"/>
          <w:lang w:val="en-GB"/>
        </w:rPr>
        <w:t>ambulatory skin conductance apparatus (SC</w:t>
      </w:r>
      <w:r w:rsidRPr="00435856">
        <w:rPr>
          <w:rFonts w:cstheme="minorHAnsi"/>
          <w:sz w:val="24"/>
          <w:szCs w:val="24"/>
          <w:lang w:val="en-GB"/>
        </w:rPr>
        <w:t xml:space="preserve">), which measures the skin secretion of sweat and temperature. </w:t>
      </w:r>
      <w:r w:rsidRPr="00A01BC2">
        <w:rPr>
          <w:rFonts w:cstheme="minorHAnsi"/>
          <w:sz w:val="24"/>
          <w:szCs w:val="24"/>
          <w:lang w:val="en-GB"/>
        </w:rPr>
        <w:t xml:space="preserve">This </w:t>
      </w:r>
      <w:r w:rsidR="00A01BC2">
        <w:rPr>
          <w:rFonts w:cstheme="minorHAnsi"/>
          <w:sz w:val="24"/>
          <w:szCs w:val="24"/>
          <w:lang w:val="en-GB"/>
        </w:rPr>
        <w:t xml:space="preserve">will be combined with </w:t>
      </w:r>
      <w:r w:rsidRPr="00A01BC2">
        <w:rPr>
          <w:rFonts w:cstheme="minorHAnsi"/>
          <w:sz w:val="24"/>
          <w:szCs w:val="24"/>
          <w:lang w:val="en-GB"/>
        </w:rPr>
        <w:t xml:space="preserve">self-report </w:t>
      </w:r>
      <w:r w:rsidR="00A01BC2">
        <w:rPr>
          <w:rFonts w:cstheme="minorHAnsi"/>
          <w:sz w:val="24"/>
          <w:szCs w:val="24"/>
          <w:lang w:val="en-GB"/>
        </w:rPr>
        <w:t>methodologies</w:t>
      </w:r>
      <w:r w:rsidRPr="00A01BC2">
        <w:rPr>
          <w:rFonts w:cstheme="minorHAnsi"/>
          <w:sz w:val="24"/>
          <w:szCs w:val="24"/>
          <w:lang w:val="en-GB"/>
        </w:rPr>
        <w:t>.</w:t>
      </w:r>
    </w:p>
    <w:p w:rsidR="007D00CC" w:rsidRPr="00021790" w:rsidRDefault="00B27AB7" w:rsidP="0098334D">
      <w:pPr>
        <w:pStyle w:val="Overskrift1"/>
      </w:pPr>
      <w:bookmarkStart w:id="3" w:name="_Toc308428410"/>
      <w:r w:rsidRPr="00021790">
        <w:t>Studie</w:t>
      </w:r>
      <w:r w:rsidR="00DD3E4A" w:rsidRPr="00021790">
        <w:t xml:space="preserve"> </w:t>
      </w:r>
      <w:r w:rsidRPr="00021790">
        <w:t>Design</w:t>
      </w:r>
      <w:bookmarkEnd w:id="3"/>
    </w:p>
    <w:p w:rsidR="00A651A8" w:rsidRPr="002D24A0" w:rsidRDefault="00435856" w:rsidP="0089666A">
      <w:pPr>
        <w:jc w:val="both"/>
        <w:rPr>
          <w:rFonts w:cstheme="minorHAnsi"/>
          <w:sz w:val="24"/>
          <w:szCs w:val="24"/>
        </w:rPr>
      </w:pPr>
      <w:r w:rsidRPr="00435856">
        <w:rPr>
          <w:rFonts w:cstheme="minorHAnsi"/>
          <w:sz w:val="24"/>
          <w:szCs w:val="24"/>
          <w:lang w:val="en-GB"/>
        </w:rPr>
        <w:t xml:space="preserve">Red clover extract </w:t>
      </w:r>
      <w:r w:rsidR="00A01BC2">
        <w:rPr>
          <w:rFonts w:cstheme="minorHAnsi"/>
          <w:sz w:val="24"/>
          <w:szCs w:val="24"/>
          <w:lang w:val="en-GB"/>
        </w:rPr>
        <w:t>used in the trial is</w:t>
      </w:r>
      <w:r w:rsidRPr="00435856">
        <w:rPr>
          <w:rFonts w:cstheme="minorHAnsi"/>
          <w:sz w:val="24"/>
          <w:szCs w:val="24"/>
          <w:lang w:val="en-GB"/>
        </w:rPr>
        <w:t xml:space="preserve"> manufactured by Agro Tech Itd. In order to increase the bio-availability is clover extract is treated so that the isoflavones are converted from one form to a glykosideret aglycone form (split off glucose units). </w:t>
      </w:r>
      <w:r w:rsidRPr="00435856">
        <w:rPr>
          <w:rFonts w:cstheme="minorHAnsi"/>
          <w:sz w:val="24"/>
          <w:szCs w:val="24"/>
        </w:rPr>
        <w:t>[Figure 1]</w:t>
      </w:r>
    </w:p>
    <w:p w:rsidR="003F383D" w:rsidRPr="002D24A0" w:rsidRDefault="00B27AB7" w:rsidP="00090BBD">
      <w:pPr>
        <w:keepNext/>
        <w:jc w:val="center"/>
      </w:pPr>
      <w:r w:rsidRPr="002D24A0">
        <w:rPr>
          <w:rFonts w:cstheme="minorHAnsi"/>
          <w:noProof/>
          <w:lang w:eastAsia="da-DK"/>
        </w:rPr>
        <w:drawing>
          <wp:inline distT="0" distB="0" distL="0" distR="0" wp14:anchorId="1E615097" wp14:editId="165D6A8E">
            <wp:extent cx="2533650" cy="2674408"/>
            <wp:effectExtent l="0" t="0" r="0" b="0"/>
            <wp:docPr id="3" name="Picture 3" descr="C:\Users\Max\Pictures\Images for RC\Agly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Pictures\Images for RC\Aglyc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2674408"/>
                    </a:xfrm>
                    <a:prstGeom prst="rect">
                      <a:avLst/>
                    </a:prstGeom>
                    <a:noFill/>
                    <a:ln>
                      <a:noFill/>
                    </a:ln>
                  </pic:spPr>
                </pic:pic>
              </a:graphicData>
            </a:graphic>
          </wp:inline>
        </w:drawing>
      </w:r>
    </w:p>
    <w:p w:rsidR="00090BBD" w:rsidRPr="00435856" w:rsidRDefault="00090BBD" w:rsidP="00EC5C52">
      <w:pPr>
        <w:jc w:val="both"/>
        <w:rPr>
          <w:rFonts w:cstheme="minorHAnsi"/>
          <w:sz w:val="20"/>
          <w:szCs w:val="20"/>
          <w:lang w:val="en-GB"/>
        </w:rPr>
      </w:pPr>
      <w:r w:rsidRPr="00435856">
        <w:rPr>
          <w:rFonts w:cstheme="minorHAnsi"/>
          <w:sz w:val="20"/>
          <w:szCs w:val="20"/>
          <w:lang w:val="en-GB"/>
        </w:rPr>
        <w:t>Figure 1:</w:t>
      </w:r>
      <w:r w:rsidR="00435856" w:rsidRPr="00435856">
        <w:rPr>
          <w:lang w:val="en-GB"/>
        </w:rPr>
        <w:t xml:space="preserve"> </w:t>
      </w:r>
      <w:r w:rsidR="00435856" w:rsidRPr="00435856">
        <w:rPr>
          <w:rFonts w:cstheme="minorHAnsi"/>
          <w:sz w:val="20"/>
          <w:szCs w:val="20"/>
          <w:lang w:val="en-GB"/>
        </w:rPr>
        <w:t>Conversion of</w:t>
      </w:r>
      <w:r w:rsidR="00A01BC2">
        <w:rPr>
          <w:rFonts w:cstheme="minorHAnsi"/>
          <w:sz w:val="20"/>
          <w:szCs w:val="20"/>
          <w:lang w:val="en-GB"/>
        </w:rPr>
        <w:t xml:space="preserve"> isoflavone</w:t>
      </w:r>
      <w:r w:rsidR="00435856" w:rsidRPr="00435856">
        <w:rPr>
          <w:rFonts w:cstheme="minorHAnsi"/>
          <w:sz w:val="20"/>
          <w:szCs w:val="20"/>
          <w:lang w:val="en-GB"/>
        </w:rPr>
        <w:t xml:space="preserve"> </w:t>
      </w:r>
      <w:r w:rsidR="00A01BC2">
        <w:rPr>
          <w:rFonts w:cstheme="minorHAnsi"/>
          <w:sz w:val="20"/>
          <w:szCs w:val="20"/>
          <w:lang w:val="en-GB"/>
        </w:rPr>
        <w:t>glycosides</w:t>
      </w:r>
      <w:r w:rsidR="00435856" w:rsidRPr="00435856">
        <w:rPr>
          <w:rFonts w:cstheme="minorHAnsi"/>
          <w:sz w:val="20"/>
          <w:szCs w:val="20"/>
          <w:lang w:val="en-GB"/>
        </w:rPr>
        <w:t xml:space="preserve"> (genistein and daidzein, beta glycosidic form) to the aglycone</w:t>
      </w:r>
      <w:r w:rsidR="00A01BC2">
        <w:rPr>
          <w:rFonts w:cstheme="minorHAnsi"/>
          <w:sz w:val="20"/>
          <w:szCs w:val="20"/>
          <w:lang w:val="en-GB"/>
        </w:rPr>
        <w:t>s</w:t>
      </w:r>
      <w:r w:rsidR="00435856" w:rsidRPr="00435856">
        <w:rPr>
          <w:rFonts w:cstheme="minorHAnsi"/>
          <w:sz w:val="20"/>
          <w:szCs w:val="20"/>
          <w:lang w:val="en-GB"/>
        </w:rPr>
        <w:t xml:space="preserve"> (daidzein and genistein) by either acid hydrolysis or bacterial digestion in a rat model </w:t>
      </w:r>
      <w:r w:rsidRPr="00435856">
        <w:rPr>
          <w:rFonts w:cstheme="minorHAnsi"/>
          <w:sz w:val="20"/>
          <w:szCs w:val="20"/>
          <w:lang w:val="en-GB"/>
        </w:rPr>
        <w:t>[12]</w:t>
      </w:r>
    </w:p>
    <w:p w:rsidR="004E46B4" w:rsidRPr="00435856" w:rsidRDefault="004E46B4" w:rsidP="00EC5C52">
      <w:pPr>
        <w:jc w:val="both"/>
        <w:rPr>
          <w:rFonts w:cstheme="minorHAnsi"/>
          <w:sz w:val="24"/>
          <w:szCs w:val="24"/>
          <w:lang w:val="en-GB"/>
        </w:rPr>
      </w:pPr>
    </w:p>
    <w:p w:rsidR="004E46B4" w:rsidRPr="00435856" w:rsidRDefault="00435856" w:rsidP="0089666A">
      <w:pPr>
        <w:jc w:val="both"/>
        <w:rPr>
          <w:sz w:val="24"/>
          <w:szCs w:val="24"/>
          <w:lang w:val="en-GB"/>
        </w:rPr>
      </w:pPr>
      <w:r w:rsidRPr="00435856">
        <w:rPr>
          <w:rFonts w:cstheme="minorHAnsi"/>
          <w:sz w:val="24"/>
          <w:szCs w:val="24"/>
          <w:lang w:val="en-GB"/>
        </w:rPr>
        <w:t>The composition of isof</w:t>
      </w:r>
      <w:r w:rsidR="00A01BC2">
        <w:rPr>
          <w:rFonts w:cstheme="minorHAnsi"/>
          <w:sz w:val="24"/>
          <w:szCs w:val="24"/>
          <w:lang w:val="en-GB"/>
        </w:rPr>
        <w:t>lavones and standardization of study formulations are made my</w:t>
      </w:r>
      <w:r w:rsidRPr="00435856">
        <w:rPr>
          <w:rFonts w:cstheme="minorHAnsi"/>
          <w:sz w:val="24"/>
          <w:szCs w:val="24"/>
          <w:lang w:val="en-GB"/>
        </w:rPr>
        <w:t xml:space="preserve"> AgroTech Itd, and examined by HPLC / MS prior to use.</w:t>
      </w:r>
    </w:p>
    <w:p w:rsidR="004E46B4" w:rsidRPr="00435856" w:rsidRDefault="00435856" w:rsidP="00B7750B">
      <w:pPr>
        <w:spacing w:line="240" w:lineRule="auto"/>
        <w:jc w:val="both"/>
        <w:rPr>
          <w:sz w:val="24"/>
          <w:szCs w:val="24"/>
          <w:lang w:val="en-GB"/>
        </w:rPr>
      </w:pPr>
      <w:r w:rsidRPr="00435856">
        <w:rPr>
          <w:sz w:val="24"/>
          <w:szCs w:val="24"/>
          <w:lang w:val="en-GB"/>
        </w:rPr>
        <w:t xml:space="preserve">The study will be conducted as a 3-month double-blind, parallel, randomized </w:t>
      </w:r>
      <w:r w:rsidR="00A01BC2">
        <w:rPr>
          <w:sz w:val="24"/>
          <w:szCs w:val="24"/>
          <w:lang w:val="en-GB"/>
        </w:rPr>
        <w:t>control trial</w:t>
      </w:r>
      <w:r w:rsidRPr="00435856">
        <w:rPr>
          <w:sz w:val="24"/>
          <w:szCs w:val="24"/>
          <w:lang w:val="en-GB"/>
        </w:rPr>
        <w:t xml:space="preserve"> in which 50 women in menopause </w:t>
      </w:r>
      <w:r w:rsidR="00A01BC2">
        <w:rPr>
          <w:sz w:val="24"/>
          <w:szCs w:val="24"/>
          <w:lang w:val="en-GB"/>
        </w:rPr>
        <w:t xml:space="preserve">are required to </w:t>
      </w:r>
      <w:r w:rsidRPr="00435856">
        <w:rPr>
          <w:sz w:val="24"/>
          <w:szCs w:val="24"/>
          <w:lang w:val="en-GB"/>
        </w:rPr>
        <w:t xml:space="preserve">complete the study </w:t>
      </w:r>
      <w:r w:rsidR="00A01BC2">
        <w:rPr>
          <w:sz w:val="24"/>
          <w:szCs w:val="24"/>
          <w:lang w:val="en-GB"/>
        </w:rPr>
        <w:t xml:space="preserve">randomised </w:t>
      </w:r>
      <w:r w:rsidRPr="00435856">
        <w:rPr>
          <w:sz w:val="24"/>
          <w:szCs w:val="24"/>
          <w:lang w:val="en-GB"/>
        </w:rPr>
        <w:t xml:space="preserve">into 2 groups. The trial </w:t>
      </w:r>
      <w:r w:rsidR="00A01BC2">
        <w:rPr>
          <w:sz w:val="24"/>
          <w:szCs w:val="24"/>
          <w:lang w:val="en-GB"/>
        </w:rPr>
        <w:t>will</w:t>
      </w:r>
      <w:r w:rsidRPr="00435856">
        <w:rPr>
          <w:sz w:val="24"/>
          <w:szCs w:val="24"/>
          <w:lang w:val="en-GB"/>
        </w:rPr>
        <w:t xml:space="preserve"> take place in spring 2012 at the Center for Clinical Research, Vendsyssel Hospital, led by Aarhus University Hospital, Endocrinology Department. MEA. .</w:t>
      </w:r>
    </w:p>
    <w:p w:rsidR="00435856" w:rsidRPr="00435856" w:rsidRDefault="00435856" w:rsidP="00435856">
      <w:pPr>
        <w:jc w:val="both"/>
        <w:rPr>
          <w:sz w:val="24"/>
          <w:szCs w:val="24"/>
          <w:lang w:val="en-GB"/>
        </w:rPr>
      </w:pPr>
      <w:r w:rsidRPr="00435856">
        <w:rPr>
          <w:sz w:val="24"/>
          <w:szCs w:val="24"/>
          <w:lang w:val="en-GB"/>
        </w:rPr>
        <w:t>The trial will start before being reviewed and approved by the Local Research Ethics Committee in Region Midtjylland incl. secondary committee North Jutland.</w:t>
      </w:r>
    </w:p>
    <w:p w:rsidR="00435856" w:rsidRPr="00435856" w:rsidRDefault="00435856" w:rsidP="00435856">
      <w:pPr>
        <w:jc w:val="both"/>
        <w:rPr>
          <w:sz w:val="24"/>
          <w:szCs w:val="24"/>
          <w:lang w:val="en-GB"/>
        </w:rPr>
      </w:pPr>
      <w:r w:rsidRPr="00435856">
        <w:rPr>
          <w:sz w:val="24"/>
          <w:szCs w:val="24"/>
          <w:lang w:val="en-GB"/>
        </w:rPr>
        <w:t>The subjects will be randomized into 2 groups:</w:t>
      </w:r>
    </w:p>
    <w:p w:rsidR="00435856" w:rsidRPr="00435856" w:rsidRDefault="00435856" w:rsidP="00435856">
      <w:pPr>
        <w:jc w:val="both"/>
        <w:rPr>
          <w:sz w:val="24"/>
          <w:szCs w:val="24"/>
          <w:lang w:val="en-GB"/>
        </w:rPr>
      </w:pPr>
      <w:r w:rsidRPr="00435856">
        <w:rPr>
          <w:sz w:val="24"/>
          <w:szCs w:val="24"/>
          <w:lang w:val="en-GB"/>
        </w:rPr>
        <w:t>1. Test group that gets red clover extract 2 times daily.</w:t>
      </w:r>
    </w:p>
    <w:p w:rsidR="00435856" w:rsidRDefault="00435856" w:rsidP="00435856">
      <w:pPr>
        <w:jc w:val="both"/>
        <w:rPr>
          <w:sz w:val="24"/>
          <w:szCs w:val="24"/>
          <w:lang w:val="en-GB"/>
        </w:rPr>
      </w:pPr>
      <w:r w:rsidRPr="00435856">
        <w:rPr>
          <w:sz w:val="24"/>
          <w:szCs w:val="24"/>
          <w:lang w:val="en-GB"/>
        </w:rPr>
        <w:t>2. A plac</w:t>
      </w:r>
      <w:r w:rsidR="00A01BC2">
        <w:rPr>
          <w:sz w:val="24"/>
          <w:szCs w:val="24"/>
          <w:lang w:val="en-GB"/>
        </w:rPr>
        <w:t xml:space="preserve">ebo group who get bitter masked placebo </w:t>
      </w:r>
    </w:p>
    <w:p w:rsidR="00A01BC2" w:rsidRPr="00435856" w:rsidRDefault="00A01BC2" w:rsidP="00435856">
      <w:pPr>
        <w:jc w:val="both"/>
        <w:rPr>
          <w:sz w:val="24"/>
          <w:szCs w:val="24"/>
          <w:lang w:val="en-GB"/>
        </w:rPr>
      </w:pPr>
    </w:p>
    <w:p w:rsidR="00435856" w:rsidRDefault="00435856" w:rsidP="00435856">
      <w:pPr>
        <w:jc w:val="both"/>
        <w:rPr>
          <w:sz w:val="24"/>
          <w:szCs w:val="24"/>
          <w:lang w:val="en-GB"/>
        </w:rPr>
      </w:pPr>
      <w:r w:rsidRPr="00435856">
        <w:rPr>
          <w:sz w:val="24"/>
          <w:szCs w:val="24"/>
          <w:lang w:val="en-GB"/>
        </w:rPr>
        <w:t>Participants in groups 1 and 2, each consume the given extract (respectively r</w:t>
      </w:r>
      <w:r w:rsidR="00A01BC2">
        <w:rPr>
          <w:sz w:val="24"/>
          <w:szCs w:val="24"/>
          <w:lang w:val="en-GB"/>
        </w:rPr>
        <w:t xml:space="preserve">ed clover extract and placebo) at </w:t>
      </w:r>
      <w:r w:rsidRPr="00435856">
        <w:rPr>
          <w:sz w:val="24"/>
          <w:szCs w:val="24"/>
          <w:lang w:val="en-GB"/>
        </w:rPr>
        <w:t>the hospital Vendsyssel</w:t>
      </w:r>
      <w:r w:rsidR="00A01BC2">
        <w:rPr>
          <w:sz w:val="24"/>
          <w:szCs w:val="24"/>
          <w:lang w:val="en-GB"/>
        </w:rPr>
        <w:t xml:space="preserve"> during a briefing</w:t>
      </w:r>
      <w:r w:rsidRPr="00435856">
        <w:rPr>
          <w:sz w:val="24"/>
          <w:szCs w:val="24"/>
          <w:lang w:val="en-GB"/>
        </w:rPr>
        <w:t xml:space="preserve"> with the participants. Group 1 will receive red clover extract, and Group 2 will receive the same amount of placebo.</w:t>
      </w:r>
    </w:p>
    <w:p w:rsidR="00435856" w:rsidRDefault="00435856" w:rsidP="0089666A">
      <w:pPr>
        <w:jc w:val="both"/>
        <w:rPr>
          <w:rFonts w:cstheme="minorHAnsi"/>
          <w:sz w:val="24"/>
          <w:szCs w:val="24"/>
          <w:lang w:val="en-GB"/>
        </w:rPr>
      </w:pPr>
      <w:r w:rsidRPr="00435856">
        <w:rPr>
          <w:rFonts w:cstheme="minorHAnsi"/>
          <w:sz w:val="24"/>
          <w:szCs w:val="24"/>
          <w:lang w:val="en-GB"/>
        </w:rPr>
        <w:t xml:space="preserve">Biomarkers of isoflavones and estradiol in </w:t>
      </w:r>
      <w:r w:rsidR="00A01BC2">
        <w:rPr>
          <w:rFonts w:cstheme="minorHAnsi"/>
          <w:sz w:val="24"/>
          <w:szCs w:val="24"/>
          <w:lang w:val="en-GB"/>
        </w:rPr>
        <w:t>plasma</w:t>
      </w:r>
      <w:r w:rsidRPr="00435856">
        <w:rPr>
          <w:rFonts w:cstheme="minorHAnsi"/>
          <w:sz w:val="24"/>
          <w:szCs w:val="24"/>
          <w:lang w:val="en-GB"/>
        </w:rPr>
        <w:t xml:space="preserve"> will be used as compliance i</w:t>
      </w:r>
      <w:r w:rsidR="00A01BC2">
        <w:rPr>
          <w:rFonts w:cstheme="minorHAnsi"/>
          <w:sz w:val="24"/>
          <w:szCs w:val="24"/>
          <w:lang w:val="en-GB"/>
        </w:rPr>
        <w:t>.</w:t>
      </w:r>
      <w:r w:rsidRPr="00435856">
        <w:rPr>
          <w:rFonts w:cstheme="minorHAnsi"/>
          <w:sz w:val="24"/>
          <w:szCs w:val="24"/>
          <w:lang w:val="en-GB"/>
        </w:rPr>
        <w:t>e</w:t>
      </w:r>
      <w:r w:rsidR="00A01BC2">
        <w:rPr>
          <w:rFonts w:cstheme="minorHAnsi"/>
          <w:sz w:val="24"/>
          <w:szCs w:val="24"/>
          <w:lang w:val="en-GB"/>
        </w:rPr>
        <w:t>.</w:t>
      </w:r>
      <w:r w:rsidRPr="00435856">
        <w:rPr>
          <w:rFonts w:cstheme="minorHAnsi"/>
          <w:sz w:val="24"/>
          <w:szCs w:val="24"/>
          <w:lang w:val="en-GB"/>
        </w:rPr>
        <w:t xml:space="preserve"> measuring the absorption of the </w:t>
      </w:r>
      <w:r w:rsidR="00A01BC2">
        <w:rPr>
          <w:rFonts w:cstheme="minorHAnsi"/>
          <w:sz w:val="24"/>
          <w:szCs w:val="24"/>
          <w:lang w:val="en-GB"/>
        </w:rPr>
        <w:t>isoflavone components</w:t>
      </w:r>
      <w:r w:rsidRPr="00435856">
        <w:rPr>
          <w:rFonts w:cstheme="minorHAnsi"/>
          <w:sz w:val="24"/>
          <w:szCs w:val="24"/>
          <w:lang w:val="en-GB"/>
        </w:rPr>
        <w:t>. During the study</w:t>
      </w:r>
      <w:r w:rsidR="00A01BC2">
        <w:rPr>
          <w:rFonts w:cstheme="minorHAnsi"/>
          <w:sz w:val="24"/>
          <w:szCs w:val="24"/>
          <w:lang w:val="en-GB"/>
        </w:rPr>
        <w:t xml:space="preserve"> we</w:t>
      </w:r>
      <w:r w:rsidRPr="00435856">
        <w:rPr>
          <w:rFonts w:cstheme="minorHAnsi"/>
          <w:sz w:val="24"/>
          <w:szCs w:val="24"/>
          <w:lang w:val="en-GB"/>
        </w:rPr>
        <w:t xml:space="preserve"> will establish a </w:t>
      </w:r>
      <w:r w:rsidR="00A01BC2">
        <w:rPr>
          <w:rFonts w:cstheme="minorHAnsi"/>
          <w:sz w:val="24"/>
          <w:szCs w:val="24"/>
          <w:lang w:val="en-GB"/>
        </w:rPr>
        <w:t>research</w:t>
      </w:r>
      <w:r w:rsidRPr="00435856">
        <w:rPr>
          <w:rFonts w:cstheme="minorHAnsi"/>
          <w:sz w:val="24"/>
          <w:szCs w:val="24"/>
          <w:lang w:val="en-GB"/>
        </w:rPr>
        <w:t xml:space="preserve"> biobank consisting of plasma and urine sample</w:t>
      </w:r>
      <w:r w:rsidR="00A01BC2">
        <w:rPr>
          <w:rFonts w:cstheme="minorHAnsi"/>
          <w:sz w:val="24"/>
          <w:szCs w:val="24"/>
          <w:lang w:val="en-GB"/>
        </w:rPr>
        <w:t>s. Plasma and urine samples are</w:t>
      </w:r>
      <w:r w:rsidRPr="00435856">
        <w:rPr>
          <w:rFonts w:cstheme="minorHAnsi"/>
          <w:sz w:val="24"/>
          <w:szCs w:val="24"/>
          <w:lang w:val="en-GB"/>
        </w:rPr>
        <w:t xml:space="preserve"> frozen immediately after they are taken, and all analyzes related to the research biobank analyzed immediately after completion of the tr</w:t>
      </w:r>
      <w:r w:rsidR="00A01BC2">
        <w:rPr>
          <w:rFonts w:cstheme="minorHAnsi"/>
          <w:sz w:val="24"/>
          <w:szCs w:val="24"/>
          <w:lang w:val="en-GB"/>
        </w:rPr>
        <w:t xml:space="preserve">ial. All participants </w:t>
      </w:r>
      <w:r w:rsidRPr="00435856">
        <w:rPr>
          <w:rFonts w:cstheme="minorHAnsi"/>
          <w:sz w:val="24"/>
          <w:szCs w:val="24"/>
          <w:lang w:val="en-GB"/>
        </w:rPr>
        <w:t>will be informed and</w:t>
      </w:r>
      <w:r w:rsidR="00A01BC2">
        <w:rPr>
          <w:rFonts w:cstheme="minorHAnsi"/>
          <w:sz w:val="24"/>
          <w:szCs w:val="24"/>
          <w:lang w:val="en-GB"/>
        </w:rPr>
        <w:t xml:space="preserve"> are required to</w:t>
      </w:r>
      <w:r w:rsidRPr="00435856">
        <w:rPr>
          <w:rFonts w:cstheme="minorHAnsi"/>
          <w:sz w:val="24"/>
          <w:szCs w:val="24"/>
          <w:lang w:val="en-GB"/>
        </w:rPr>
        <w:t xml:space="preserve"> give written permission for the </w:t>
      </w:r>
      <w:r w:rsidR="00A01BC2">
        <w:rPr>
          <w:rFonts w:cstheme="minorHAnsi"/>
          <w:sz w:val="24"/>
          <w:szCs w:val="24"/>
          <w:lang w:val="en-GB"/>
        </w:rPr>
        <w:t>samples stored in a research</w:t>
      </w:r>
      <w:r w:rsidRPr="00435856">
        <w:rPr>
          <w:rFonts w:cstheme="minorHAnsi"/>
          <w:sz w:val="24"/>
          <w:szCs w:val="24"/>
          <w:lang w:val="en-GB"/>
        </w:rPr>
        <w:t xml:space="preserve"> biobank. The samples in the biobank may only be used for research after approval by the research ethics committee. The samples of the research biobank and biobank will be labe</w:t>
      </w:r>
      <w:r w:rsidR="00A01BC2">
        <w:rPr>
          <w:rFonts w:cstheme="minorHAnsi"/>
          <w:sz w:val="24"/>
          <w:szCs w:val="24"/>
          <w:lang w:val="en-GB"/>
        </w:rPr>
        <w:t>l</w:t>
      </w:r>
      <w:r w:rsidRPr="00435856">
        <w:rPr>
          <w:rFonts w:cstheme="minorHAnsi"/>
          <w:sz w:val="24"/>
          <w:szCs w:val="24"/>
          <w:lang w:val="en-GB"/>
        </w:rPr>
        <w:t>led with participant in</w:t>
      </w:r>
      <w:r w:rsidR="00A01BC2">
        <w:rPr>
          <w:rFonts w:cstheme="minorHAnsi"/>
          <w:sz w:val="24"/>
          <w:szCs w:val="24"/>
          <w:lang w:val="en-GB"/>
        </w:rPr>
        <w:t>itials, date of birth and the date of collection.</w:t>
      </w:r>
      <w:r w:rsidRPr="00435856">
        <w:rPr>
          <w:rFonts w:cstheme="minorHAnsi"/>
          <w:sz w:val="24"/>
          <w:szCs w:val="24"/>
          <w:lang w:val="en-GB"/>
        </w:rPr>
        <w:t xml:space="preserve"> </w:t>
      </w:r>
      <w:r w:rsidR="00A01BC2">
        <w:rPr>
          <w:rFonts w:cstheme="minorHAnsi"/>
          <w:sz w:val="24"/>
          <w:szCs w:val="24"/>
          <w:lang w:val="en-GB"/>
        </w:rPr>
        <w:t xml:space="preserve">A </w:t>
      </w:r>
      <w:r w:rsidRPr="00435856">
        <w:rPr>
          <w:rFonts w:cstheme="minorHAnsi"/>
          <w:sz w:val="24"/>
          <w:szCs w:val="24"/>
          <w:lang w:val="en-GB"/>
        </w:rPr>
        <w:t>folder with corresponding</w:t>
      </w:r>
      <w:r w:rsidR="00A01BC2">
        <w:rPr>
          <w:rFonts w:cstheme="minorHAnsi"/>
          <w:sz w:val="24"/>
          <w:szCs w:val="24"/>
          <w:lang w:val="en-GB"/>
        </w:rPr>
        <w:t xml:space="preserve"> sample</w:t>
      </w:r>
      <w:r w:rsidRPr="00435856">
        <w:rPr>
          <w:rFonts w:cstheme="minorHAnsi"/>
          <w:sz w:val="24"/>
          <w:szCs w:val="24"/>
          <w:lang w:val="en-GB"/>
        </w:rPr>
        <w:t xml:space="preserve"> identification</w:t>
      </w:r>
      <w:r w:rsidR="00A01BC2">
        <w:rPr>
          <w:rFonts w:cstheme="minorHAnsi"/>
          <w:sz w:val="24"/>
          <w:szCs w:val="24"/>
          <w:lang w:val="en-GB"/>
        </w:rPr>
        <w:t xml:space="preserve"> details</w:t>
      </w:r>
      <w:r w:rsidRPr="00435856">
        <w:rPr>
          <w:rFonts w:cstheme="minorHAnsi"/>
          <w:sz w:val="24"/>
          <w:szCs w:val="24"/>
          <w:lang w:val="en-GB"/>
        </w:rPr>
        <w:t xml:space="preserve"> will be stored in a separate locked</w:t>
      </w:r>
      <w:r w:rsidR="00A01BC2">
        <w:rPr>
          <w:rFonts w:cstheme="minorHAnsi"/>
          <w:sz w:val="24"/>
          <w:szCs w:val="24"/>
          <w:lang w:val="en-GB"/>
        </w:rPr>
        <w:t xml:space="preserve"> location.</w:t>
      </w:r>
    </w:p>
    <w:p w:rsidR="004E46B4" w:rsidRPr="00435856" w:rsidRDefault="00A01BC2" w:rsidP="00FA412C">
      <w:pPr>
        <w:jc w:val="both"/>
        <w:rPr>
          <w:rFonts w:cstheme="minorHAnsi"/>
          <w:lang w:val="en-GB"/>
        </w:rPr>
      </w:pPr>
      <w:r>
        <w:rPr>
          <w:rFonts w:cstheme="minorHAnsi"/>
          <w:sz w:val="24"/>
          <w:szCs w:val="24"/>
          <w:lang w:val="en-GB"/>
        </w:rPr>
        <w:t>During the pre-screening visit potential participants are required to provide written</w:t>
      </w:r>
      <w:r w:rsidR="00435856" w:rsidRPr="00435856">
        <w:rPr>
          <w:rFonts w:cstheme="minorHAnsi"/>
          <w:sz w:val="24"/>
          <w:szCs w:val="24"/>
          <w:lang w:val="en-GB"/>
        </w:rPr>
        <w:t xml:space="preserve"> consent </w:t>
      </w:r>
      <w:r>
        <w:rPr>
          <w:rFonts w:cstheme="minorHAnsi"/>
          <w:sz w:val="24"/>
          <w:szCs w:val="24"/>
          <w:lang w:val="en-GB"/>
        </w:rPr>
        <w:t>and will prior be</w:t>
      </w:r>
      <w:r w:rsidR="00435856" w:rsidRPr="00435856">
        <w:rPr>
          <w:rFonts w:cstheme="minorHAnsi"/>
          <w:sz w:val="24"/>
          <w:szCs w:val="24"/>
          <w:lang w:val="en-GB"/>
        </w:rPr>
        <w:t xml:space="preserve"> informed about their rights regarding. collecting biobank</w:t>
      </w:r>
      <w:r>
        <w:rPr>
          <w:rFonts w:cstheme="minorHAnsi"/>
          <w:sz w:val="24"/>
          <w:szCs w:val="24"/>
          <w:lang w:val="en-GB"/>
        </w:rPr>
        <w:t xml:space="preserve"> and study participation</w:t>
      </w:r>
      <w:r w:rsidR="00435856" w:rsidRPr="00435856">
        <w:rPr>
          <w:rFonts w:cstheme="minorHAnsi"/>
          <w:sz w:val="24"/>
          <w:szCs w:val="24"/>
          <w:lang w:val="en-GB"/>
        </w:rPr>
        <w:t>.</w:t>
      </w:r>
    </w:p>
    <w:p w:rsidR="00651C7E" w:rsidRPr="002D24A0" w:rsidRDefault="00435856" w:rsidP="00FA412C">
      <w:pPr>
        <w:jc w:val="both"/>
        <w:rPr>
          <w:rFonts w:cstheme="minorHAnsi"/>
          <w:sz w:val="24"/>
          <w:szCs w:val="24"/>
        </w:rPr>
      </w:pPr>
      <w:r>
        <w:rPr>
          <w:b/>
          <w:sz w:val="24"/>
          <w:szCs w:val="24"/>
        </w:rPr>
        <w:t>Study design</w:t>
      </w:r>
    </w:p>
    <w:p w:rsidR="000D20A7" w:rsidRPr="002D24A0" w:rsidRDefault="003A3F6D" w:rsidP="0089666A">
      <w:pPr>
        <w:jc w:val="both"/>
        <w:rPr>
          <w:rFonts w:cstheme="minorHAnsi"/>
        </w:rPr>
      </w:pPr>
      <w:r w:rsidRPr="003A3F6D">
        <w:rPr>
          <w:rFonts w:cstheme="minorHAnsi"/>
          <w:noProof/>
          <w:sz w:val="24"/>
          <w:szCs w:val="24"/>
          <w:lang w:eastAsia="da-DK"/>
        </w:rPr>
        <w:drawing>
          <wp:inline distT="0" distB="0" distL="0" distR="0" wp14:anchorId="7E85FA1E" wp14:editId="74D94509">
            <wp:extent cx="5731510" cy="2509985"/>
            <wp:effectExtent l="0" t="0" r="2540" b="508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09985"/>
                    </a:xfrm>
                    <a:prstGeom prst="rect">
                      <a:avLst/>
                    </a:prstGeom>
                    <a:noFill/>
                    <a:ln>
                      <a:noFill/>
                    </a:ln>
                    <a:effectLst/>
                    <a:extLst/>
                  </pic:spPr>
                </pic:pic>
              </a:graphicData>
            </a:graphic>
          </wp:inline>
        </w:drawing>
      </w:r>
    </w:p>
    <w:p w:rsidR="003A3F6D" w:rsidRPr="003A3F6D" w:rsidRDefault="003A3F6D" w:rsidP="000D20A7">
      <w:pPr>
        <w:jc w:val="both"/>
        <w:rPr>
          <w:rFonts w:cstheme="minorHAnsi"/>
          <w:sz w:val="24"/>
          <w:szCs w:val="24"/>
          <w:lang w:val="en-GB"/>
        </w:rPr>
      </w:pPr>
      <w:r w:rsidRPr="003A3F6D">
        <w:rPr>
          <w:rFonts w:cstheme="minorHAnsi"/>
          <w:sz w:val="24"/>
          <w:szCs w:val="24"/>
          <w:lang w:val="en-GB"/>
        </w:rPr>
        <w:t>Figure 2 on the left s</w:t>
      </w:r>
      <w:r>
        <w:rPr>
          <w:rFonts w:cstheme="minorHAnsi"/>
          <w:sz w:val="24"/>
          <w:szCs w:val="24"/>
          <w:lang w:val="en-GB"/>
        </w:rPr>
        <w:t>ide are the two groups treatment</w:t>
      </w:r>
      <w:r w:rsidRPr="003A3F6D">
        <w:rPr>
          <w:rFonts w:cstheme="minorHAnsi"/>
          <w:sz w:val="24"/>
          <w:szCs w:val="24"/>
          <w:lang w:val="en-GB"/>
        </w:rPr>
        <w:t xml:space="preserve"> and placebo </w:t>
      </w:r>
      <w:r>
        <w:rPr>
          <w:rFonts w:cstheme="minorHAnsi"/>
          <w:sz w:val="24"/>
          <w:szCs w:val="24"/>
          <w:lang w:val="en-GB"/>
        </w:rPr>
        <w:t>(below). Screening and participant orientation is carried out two weeks prior to starting in the study. Adminstration of either treatment or placebo takes place at week 0. During weeks 0,6 and 12 fasted urine and blood samples are taken and analysed. During weeks 0 and 12 24 hour ambulatory skin conductance, blood pressure and DEXA scans take place.  Every 3 weeks participants are also briefed, receive new formulation and return empty extract containers.</w:t>
      </w:r>
    </w:p>
    <w:p w:rsidR="003A3F6D" w:rsidRPr="00021790" w:rsidRDefault="003A3F6D" w:rsidP="000D20A7">
      <w:pPr>
        <w:jc w:val="both"/>
        <w:rPr>
          <w:rFonts w:cstheme="minorHAnsi"/>
          <w:sz w:val="24"/>
          <w:szCs w:val="24"/>
          <w:lang w:val="en-US"/>
        </w:rPr>
      </w:pPr>
    </w:p>
    <w:p w:rsidR="003A3F6D" w:rsidRPr="00021790" w:rsidRDefault="003A3F6D" w:rsidP="000D20A7">
      <w:pPr>
        <w:jc w:val="both"/>
        <w:rPr>
          <w:rFonts w:cstheme="minorHAnsi"/>
          <w:sz w:val="24"/>
          <w:szCs w:val="24"/>
          <w:lang w:val="en-US"/>
        </w:rPr>
      </w:pPr>
    </w:p>
    <w:p w:rsidR="00435856" w:rsidRPr="00435856" w:rsidRDefault="00A01BC2" w:rsidP="00435856">
      <w:pPr>
        <w:jc w:val="both"/>
        <w:rPr>
          <w:rFonts w:cstheme="minorHAnsi"/>
          <w:sz w:val="24"/>
          <w:szCs w:val="24"/>
          <w:lang w:val="en-GB"/>
        </w:rPr>
      </w:pPr>
      <w:r>
        <w:rPr>
          <w:rFonts w:cstheme="minorHAnsi"/>
          <w:sz w:val="24"/>
          <w:szCs w:val="24"/>
          <w:lang w:val="en-GB"/>
        </w:rPr>
        <w:t>The potential</w:t>
      </w:r>
      <w:r w:rsidR="00435856" w:rsidRPr="00435856">
        <w:rPr>
          <w:rFonts w:cstheme="minorHAnsi"/>
          <w:sz w:val="24"/>
          <w:szCs w:val="24"/>
          <w:lang w:val="en-GB"/>
        </w:rPr>
        <w:t xml:space="preserve"> </w:t>
      </w:r>
      <w:r>
        <w:rPr>
          <w:rFonts w:cstheme="minorHAnsi"/>
          <w:sz w:val="24"/>
          <w:szCs w:val="24"/>
          <w:lang w:val="en-GB"/>
        </w:rPr>
        <w:t xml:space="preserve">eligible </w:t>
      </w:r>
      <w:r w:rsidR="00435856" w:rsidRPr="00435856">
        <w:rPr>
          <w:rFonts w:cstheme="minorHAnsi"/>
          <w:sz w:val="24"/>
          <w:szCs w:val="24"/>
          <w:lang w:val="en-GB"/>
        </w:rPr>
        <w:t xml:space="preserve">participant </w:t>
      </w:r>
      <w:r>
        <w:rPr>
          <w:rFonts w:cstheme="minorHAnsi"/>
          <w:sz w:val="24"/>
          <w:szCs w:val="24"/>
          <w:lang w:val="en-GB"/>
        </w:rPr>
        <w:t>is then given a week to decide if they</w:t>
      </w:r>
      <w:r w:rsidR="00435856" w:rsidRPr="00435856">
        <w:rPr>
          <w:rFonts w:cstheme="minorHAnsi"/>
          <w:sz w:val="24"/>
          <w:szCs w:val="24"/>
          <w:lang w:val="en-GB"/>
        </w:rPr>
        <w:t xml:space="preserve"> still want to take part in the experiment and undergo screening procedures.</w:t>
      </w:r>
    </w:p>
    <w:p w:rsidR="00435856" w:rsidRPr="00435856" w:rsidRDefault="00435856" w:rsidP="00435856">
      <w:pPr>
        <w:jc w:val="both"/>
        <w:rPr>
          <w:rFonts w:cstheme="minorHAnsi"/>
          <w:sz w:val="24"/>
          <w:szCs w:val="24"/>
          <w:lang w:val="en-GB"/>
        </w:rPr>
      </w:pPr>
    </w:p>
    <w:p w:rsidR="00435856" w:rsidRDefault="00435856" w:rsidP="00435856">
      <w:pPr>
        <w:jc w:val="both"/>
        <w:rPr>
          <w:rFonts w:cstheme="minorHAnsi"/>
          <w:sz w:val="24"/>
          <w:szCs w:val="24"/>
          <w:lang w:val="en-GB"/>
        </w:rPr>
      </w:pPr>
      <w:r w:rsidRPr="00435856">
        <w:rPr>
          <w:rFonts w:cstheme="minorHAnsi"/>
          <w:sz w:val="24"/>
          <w:szCs w:val="24"/>
          <w:lang w:val="en-GB"/>
        </w:rPr>
        <w:t>Cancer related medical history, blood and anthropometric measurements (BMI, hip circumference and lipid prof</w:t>
      </w:r>
      <w:r w:rsidR="000A5CBB">
        <w:rPr>
          <w:rFonts w:cstheme="minorHAnsi"/>
          <w:sz w:val="24"/>
          <w:szCs w:val="24"/>
          <w:lang w:val="en-GB"/>
        </w:rPr>
        <w:t>ile) performed by a registered health professional</w:t>
      </w:r>
      <w:r w:rsidRPr="00435856">
        <w:rPr>
          <w:rFonts w:cstheme="minorHAnsi"/>
          <w:sz w:val="24"/>
          <w:szCs w:val="24"/>
          <w:lang w:val="en-GB"/>
        </w:rPr>
        <w:t xml:space="preserve">. Participants are screened to select those that meet the trial criteria. </w:t>
      </w:r>
      <w:r w:rsidR="000A5CBB">
        <w:rPr>
          <w:rFonts w:cstheme="minorHAnsi"/>
          <w:sz w:val="24"/>
          <w:szCs w:val="24"/>
          <w:lang w:val="en-GB"/>
        </w:rPr>
        <w:t>Participants that meet the criteria then</w:t>
      </w:r>
      <w:r w:rsidRPr="00435856">
        <w:rPr>
          <w:rFonts w:cstheme="minorHAnsi"/>
          <w:sz w:val="24"/>
          <w:szCs w:val="24"/>
          <w:lang w:val="en-GB"/>
        </w:rPr>
        <w:t xml:space="preserve"> </w:t>
      </w:r>
      <w:r w:rsidR="000A5CBB">
        <w:rPr>
          <w:rFonts w:cstheme="minorHAnsi"/>
          <w:sz w:val="24"/>
          <w:szCs w:val="24"/>
          <w:lang w:val="en-GB"/>
        </w:rPr>
        <w:t xml:space="preserve">complete a </w:t>
      </w:r>
      <w:r w:rsidRPr="00435856">
        <w:rPr>
          <w:rFonts w:cstheme="minorHAnsi"/>
          <w:sz w:val="24"/>
          <w:szCs w:val="24"/>
          <w:lang w:val="en-GB"/>
        </w:rPr>
        <w:t>24-</w:t>
      </w:r>
      <w:r w:rsidR="000A5CBB">
        <w:rPr>
          <w:rFonts w:cstheme="minorHAnsi"/>
          <w:sz w:val="24"/>
          <w:szCs w:val="24"/>
          <w:lang w:val="en-GB"/>
        </w:rPr>
        <w:t>hour blood pressure measurement, they are then</w:t>
      </w:r>
      <w:r w:rsidRPr="00435856">
        <w:rPr>
          <w:rFonts w:cstheme="minorHAnsi"/>
          <w:sz w:val="24"/>
          <w:szCs w:val="24"/>
          <w:lang w:val="en-GB"/>
        </w:rPr>
        <w:t xml:space="preserve"> randomized into</w:t>
      </w:r>
      <w:r w:rsidR="000A5CBB">
        <w:rPr>
          <w:rFonts w:cstheme="minorHAnsi"/>
          <w:sz w:val="24"/>
          <w:szCs w:val="24"/>
          <w:lang w:val="en-GB"/>
        </w:rPr>
        <w:t xml:space="preserve"> one of</w:t>
      </w:r>
      <w:r w:rsidRPr="00435856">
        <w:rPr>
          <w:rFonts w:cstheme="minorHAnsi"/>
          <w:sz w:val="24"/>
          <w:szCs w:val="24"/>
          <w:lang w:val="en-GB"/>
        </w:rPr>
        <w:t xml:space="preserve"> two groups (placebo and RK). The subjects</w:t>
      </w:r>
      <w:r w:rsidR="000A5CBB">
        <w:rPr>
          <w:rFonts w:cstheme="minorHAnsi"/>
          <w:sz w:val="24"/>
          <w:szCs w:val="24"/>
          <w:lang w:val="en-GB"/>
        </w:rPr>
        <w:t xml:space="preserve"> are required to</w:t>
      </w:r>
      <w:r w:rsidRPr="00435856">
        <w:rPr>
          <w:rFonts w:cstheme="minorHAnsi"/>
          <w:sz w:val="24"/>
          <w:szCs w:val="24"/>
          <w:lang w:val="en-GB"/>
        </w:rPr>
        <w:t xml:space="preserve"> keep a diary of the number of daily and nightly </w:t>
      </w:r>
      <w:r w:rsidR="000A5CBB">
        <w:rPr>
          <w:rFonts w:cstheme="minorHAnsi"/>
          <w:sz w:val="24"/>
          <w:szCs w:val="24"/>
          <w:lang w:val="en-GB"/>
        </w:rPr>
        <w:t>hot flush events</w:t>
      </w:r>
      <w:r w:rsidRPr="00435856">
        <w:rPr>
          <w:rFonts w:cstheme="minorHAnsi"/>
          <w:sz w:val="24"/>
          <w:szCs w:val="24"/>
          <w:lang w:val="en-GB"/>
        </w:rPr>
        <w:t xml:space="preserve"> </w:t>
      </w:r>
      <w:r w:rsidR="000A5CBB">
        <w:rPr>
          <w:rFonts w:cstheme="minorHAnsi"/>
          <w:sz w:val="24"/>
          <w:szCs w:val="24"/>
          <w:lang w:val="en-GB"/>
        </w:rPr>
        <w:t xml:space="preserve">at specified time points </w:t>
      </w:r>
      <w:r w:rsidRPr="00435856">
        <w:rPr>
          <w:rFonts w:cstheme="minorHAnsi"/>
          <w:sz w:val="24"/>
          <w:szCs w:val="24"/>
          <w:lang w:val="en-GB"/>
        </w:rPr>
        <w:t>through</w:t>
      </w:r>
      <w:r w:rsidR="000A5CBB">
        <w:rPr>
          <w:rFonts w:cstheme="minorHAnsi"/>
          <w:sz w:val="24"/>
          <w:szCs w:val="24"/>
          <w:lang w:val="en-GB"/>
        </w:rPr>
        <w:t>-out</w:t>
      </w:r>
      <w:r w:rsidRPr="00435856">
        <w:rPr>
          <w:rFonts w:cstheme="minorHAnsi"/>
          <w:sz w:val="24"/>
          <w:szCs w:val="24"/>
          <w:lang w:val="en-GB"/>
        </w:rPr>
        <w:t xml:space="preserve"> the 3 months study period. Kupperman index questionnaires</w:t>
      </w:r>
      <w:r w:rsidR="000A5CBB">
        <w:rPr>
          <w:rFonts w:cstheme="minorHAnsi"/>
          <w:sz w:val="24"/>
          <w:szCs w:val="24"/>
          <w:lang w:val="en-GB"/>
        </w:rPr>
        <w:t xml:space="preserve"> may be</w:t>
      </w:r>
      <w:r w:rsidRPr="00435856">
        <w:rPr>
          <w:rFonts w:cstheme="minorHAnsi"/>
          <w:sz w:val="24"/>
          <w:szCs w:val="24"/>
          <w:lang w:val="en-GB"/>
        </w:rPr>
        <w:t xml:space="preserve"> used to assess the intensity of the symptoms and sent out at weeks 0, 6 and 12 (containing the return envelope and postage stamp), and returned by the subject at the end of the week.</w:t>
      </w:r>
    </w:p>
    <w:p w:rsidR="00435856" w:rsidRPr="00435856" w:rsidRDefault="00435856" w:rsidP="00435856">
      <w:pPr>
        <w:jc w:val="both"/>
        <w:rPr>
          <w:rFonts w:cstheme="minorHAnsi"/>
          <w:sz w:val="24"/>
          <w:szCs w:val="24"/>
          <w:lang w:val="en-GB"/>
        </w:rPr>
      </w:pPr>
      <w:r w:rsidRPr="00435856">
        <w:rPr>
          <w:rFonts w:cstheme="minorHAnsi"/>
          <w:sz w:val="24"/>
          <w:szCs w:val="24"/>
          <w:lang w:val="en-GB"/>
        </w:rPr>
        <w:t xml:space="preserve">Participants contacted weekly by the investigator (Associate Professor Phd. Per Bendix Jeppesen) or one of the other participants to hear the subjects on the trial process. Every 3rd week of meetings participants up at Vendsyssel Hospital to pick up dose of placebo or RK extract. There are a total of 3 obligatory visits, weeks 0, 6 and 12, taking </w:t>
      </w:r>
      <w:r w:rsidR="000A5CBB">
        <w:rPr>
          <w:rFonts w:cstheme="minorHAnsi"/>
          <w:sz w:val="24"/>
          <w:szCs w:val="24"/>
          <w:lang w:val="en-GB"/>
        </w:rPr>
        <w:t xml:space="preserve">fasted </w:t>
      </w:r>
      <w:r w:rsidRPr="00435856">
        <w:rPr>
          <w:rFonts w:cstheme="minorHAnsi"/>
          <w:sz w:val="24"/>
          <w:szCs w:val="24"/>
          <w:lang w:val="en-GB"/>
        </w:rPr>
        <w:t>urine and blood samples for analysis (lipids, inflammatory markers and isoflavones). At weeks 0, 6 and 12 a 24-hour measurement of the sweating and skin temperature</w:t>
      </w:r>
      <w:r w:rsidR="000A5CBB">
        <w:rPr>
          <w:rFonts w:cstheme="minorHAnsi"/>
          <w:sz w:val="24"/>
          <w:szCs w:val="24"/>
          <w:lang w:val="en-GB"/>
        </w:rPr>
        <w:t xml:space="preserve"> it taken</w:t>
      </w:r>
      <w:r w:rsidRPr="00435856">
        <w:rPr>
          <w:rFonts w:cstheme="minorHAnsi"/>
          <w:sz w:val="24"/>
          <w:szCs w:val="24"/>
          <w:lang w:val="en-GB"/>
        </w:rPr>
        <w:t>. The participant must eat a standard evening meal the night before and breakfast. At the beginning and end is also performed a 24-hour blood pressure measurement. All procedures will be described in</w:t>
      </w:r>
      <w:r w:rsidR="000A5CBB">
        <w:rPr>
          <w:rFonts w:cstheme="minorHAnsi"/>
          <w:sz w:val="24"/>
          <w:szCs w:val="24"/>
          <w:lang w:val="en-GB"/>
        </w:rPr>
        <w:t xml:space="preserve"> SOPs (standard operating proce</w:t>
      </w:r>
      <w:r w:rsidRPr="00435856">
        <w:rPr>
          <w:rFonts w:cstheme="minorHAnsi"/>
          <w:sz w:val="24"/>
          <w:szCs w:val="24"/>
          <w:lang w:val="en-GB"/>
        </w:rPr>
        <w:t>dure).</w:t>
      </w:r>
    </w:p>
    <w:p w:rsidR="00D64C67" w:rsidRPr="00435856" w:rsidRDefault="00435856" w:rsidP="00435856">
      <w:pPr>
        <w:jc w:val="both"/>
        <w:rPr>
          <w:rFonts w:cstheme="minorHAnsi"/>
          <w:lang w:val="en-GB"/>
        </w:rPr>
      </w:pPr>
      <w:r w:rsidRPr="00435856">
        <w:rPr>
          <w:rFonts w:cstheme="minorHAnsi"/>
          <w:sz w:val="24"/>
          <w:szCs w:val="24"/>
          <w:lang w:val="en-GB"/>
        </w:rPr>
        <w:t xml:space="preserve">  Overview of the study processes and two points are shown in </w:t>
      </w:r>
      <w:r w:rsidR="000A5CBB">
        <w:rPr>
          <w:rFonts w:cstheme="minorHAnsi"/>
          <w:sz w:val="24"/>
          <w:szCs w:val="24"/>
          <w:lang w:val="en-GB"/>
        </w:rPr>
        <w:t>Table 1, Table 2 and table 3</w:t>
      </w:r>
    </w:p>
    <w:tbl>
      <w:tblPr>
        <w:tblStyle w:val="Tabel-Gitter"/>
        <w:tblW w:w="0" w:type="auto"/>
        <w:tblLook w:val="04A0" w:firstRow="1" w:lastRow="0" w:firstColumn="1" w:lastColumn="0" w:noHBand="0" w:noVBand="1"/>
      </w:tblPr>
      <w:tblGrid>
        <w:gridCol w:w="2943"/>
        <w:gridCol w:w="1134"/>
        <w:gridCol w:w="993"/>
        <w:gridCol w:w="992"/>
        <w:gridCol w:w="992"/>
        <w:gridCol w:w="992"/>
        <w:gridCol w:w="1087"/>
      </w:tblGrid>
      <w:tr w:rsidR="000D20A7" w:rsidRPr="002D24A0" w:rsidTr="00AA4F17">
        <w:trPr>
          <w:trHeight w:val="256"/>
        </w:trPr>
        <w:tc>
          <w:tcPr>
            <w:tcW w:w="2943" w:type="dxa"/>
          </w:tcPr>
          <w:p w:rsidR="000D20A7" w:rsidRPr="002D24A0" w:rsidRDefault="000A5CBB" w:rsidP="000A5CBB">
            <w:pPr>
              <w:jc w:val="both"/>
              <w:rPr>
                <w:rFonts w:cstheme="minorHAnsi"/>
              </w:rPr>
            </w:pPr>
            <w:r>
              <w:rPr>
                <w:rFonts w:cstheme="minorHAnsi"/>
              </w:rPr>
              <w:t>Measurements</w:t>
            </w:r>
            <w:r w:rsidR="00222F91" w:rsidRPr="002D24A0">
              <w:rPr>
                <w:rFonts w:cstheme="minorHAnsi"/>
              </w:rPr>
              <w:t xml:space="preserve"> (</w:t>
            </w:r>
            <w:r>
              <w:rPr>
                <w:rFonts w:cstheme="minorHAnsi"/>
              </w:rPr>
              <w:t>weeks</w:t>
            </w:r>
            <w:r w:rsidR="00222F91" w:rsidRPr="002D24A0">
              <w:rPr>
                <w:rFonts w:cstheme="minorHAnsi"/>
              </w:rPr>
              <w:t>)</w:t>
            </w:r>
          </w:p>
        </w:tc>
        <w:tc>
          <w:tcPr>
            <w:tcW w:w="1134" w:type="dxa"/>
          </w:tcPr>
          <w:p w:rsidR="000D20A7" w:rsidRPr="002D24A0" w:rsidRDefault="000D20A7" w:rsidP="00AA4F17">
            <w:pPr>
              <w:jc w:val="both"/>
              <w:rPr>
                <w:rFonts w:cstheme="minorHAnsi"/>
              </w:rPr>
            </w:pPr>
            <w:r w:rsidRPr="002D24A0">
              <w:rPr>
                <w:rFonts w:cstheme="minorHAnsi"/>
              </w:rPr>
              <w:t>-2</w:t>
            </w:r>
          </w:p>
        </w:tc>
        <w:tc>
          <w:tcPr>
            <w:tcW w:w="993" w:type="dxa"/>
          </w:tcPr>
          <w:p w:rsidR="000D20A7" w:rsidRPr="002D24A0" w:rsidRDefault="000D20A7" w:rsidP="00AA4F17">
            <w:pPr>
              <w:jc w:val="both"/>
              <w:rPr>
                <w:rFonts w:cstheme="minorHAnsi"/>
              </w:rPr>
            </w:pPr>
            <w:r w:rsidRPr="002D24A0">
              <w:rPr>
                <w:rFonts w:cstheme="minorHAnsi"/>
              </w:rPr>
              <w:t>0</w:t>
            </w:r>
          </w:p>
        </w:tc>
        <w:tc>
          <w:tcPr>
            <w:tcW w:w="992" w:type="dxa"/>
          </w:tcPr>
          <w:p w:rsidR="000D20A7" w:rsidRPr="002D24A0" w:rsidRDefault="000D20A7" w:rsidP="00AA4F17">
            <w:pPr>
              <w:jc w:val="both"/>
              <w:rPr>
                <w:rFonts w:cstheme="minorHAnsi"/>
              </w:rPr>
            </w:pPr>
            <w:r w:rsidRPr="002D24A0">
              <w:rPr>
                <w:rFonts w:cstheme="minorHAnsi"/>
              </w:rPr>
              <w:t>3</w:t>
            </w:r>
          </w:p>
        </w:tc>
        <w:tc>
          <w:tcPr>
            <w:tcW w:w="992" w:type="dxa"/>
          </w:tcPr>
          <w:p w:rsidR="000D20A7" w:rsidRPr="002D24A0" w:rsidRDefault="000D20A7" w:rsidP="00AA4F17">
            <w:pPr>
              <w:jc w:val="both"/>
              <w:rPr>
                <w:rFonts w:cstheme="minorHAnsi"/>
              </w:rPr>
            </w:pPr>
            <w:r w:rsidRPr="002D24A0">
              <w:rPr>
                <w:rFonts w:cstheme="minorHAnsi"/>
              </w:rPr>
              <w:t>6</w:t>
            </w:r>
          </w:p>
        </w:tc>
        <w:tc>
          <w:tcPr>
            <w:tcW w:w="992" w:type="dxa"/>
          </w:tcPr>
          <w:p w:rsidR="000D20A7" w:rsidRPr="002D24A0" w:rsidRDefault="000D20A7" w:rsidP="00AA4F17">
            <w:pPr>
              <w:jc w:val="both"/>
              <w:rPr>
                <w:rFonts w:cstheme="minorHAnsi"/>
              </w:rPr>
            </w:pPr>
            <w:r w:rsidRPr="002D24A0">
              <w:rPr>
                <w:rFonts w:cstheme="minorHAnsi"/>
              </w:rPr>
              <w:t>9</w:t>
            </w:r>
          </w:p>
        </w:tc>
        <w:tc>
          <w:tcPr>
            <w:tcW w:w="1087" w:type="dxa"/>
          </w:tcPr>
          <w:p w:rsidR="000D20A7" w:rsidRPr="002D24A0" w:rsidRDefault="000D20A7" w:rsidP="00AA4F17">
            <w:pPr>
              <w:jc w:val="both"/>
              <w:rPr>
                <w:rFonts w:cstheme="minorHAnsi"/>
              </w:rPr>
            </w:pPr>
            <w:r w:rsidRPr="002D24A0">
              <w:rPr>
                <w:rFonts w:cstheme="minorHAnsi"/>
              </w:rPr>
              <w:t>12</w:t>
            </w:r>
          </w:p>
        </w:tc>
      </w:tr>
      <w:tr w:rsidR="000D20A7" w:rsidRPr="002D24A0" w:rsidTr="00AA4F17">
        <w:trPr>
          <w:trHeight w:val="271"/>
        </w:trPr>
        <w:tc>
          <w:tcPr>
            <w:tcW w:w="2943" w:type="dxa"/>
          </w:tcPr>
          <w:p w:rsidR="000D20A7" w:rsidRPr="002D24A0" w:rsidRDefault="000A5CBB" w:rsidP="00AA4F17">
            <w:pPr>
              <w:jc w:val="both"/>
              <w:rPr>
                <w:rFonts w:cstheme="minorHAnsi"/>
              </w:rPr>
            </w:pPr>
            <w:r>
              <w:rPr>
                <w:rFonts w:cstheme="minorHAnsi"/>
              </w:rPr>
              <w:t>Clinical check up</w:t>
            </w:r>
          </w:p>
        </w:tc>
        <w:tc>
          <w:tcPr>
            <w:tcW w:w="1134" w:type="dxa"/>
          </w:tcPr>
          <w:p w:rsidR="000D20A7" w:rsidRPr="002D24A0" w:rsidRDefault="000D20A7" w:rsidP="00AA4F17">
            <w:pPr>
              <w:jc w:val="both"/>
              <w:rPr>
                <w:rFonts w:cstheme="minorHAnsi"/>
              </w:rPr>
            </w:pPr>
            <w:r w:rsidRPr="002D24A0">
              <w:rPr>
                <w:rFonts w:cstheme="minorHAnsi"/>
              </w:rPr>
              <w:t>X</w:t>
            </w: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71"/>
        </w:trPr>
        <w:tc>
          <w:tcPr>
            <w:tcW w:w="2943" w:type="dxa"/>
          </w:tcPr>
          <w:p w:rsidR="000D20A7" w:rsidRPr="002D24A0" w:rsidRDefault="000A5CBB" w:rsidP="00AA4F17">
            <w:pPr>
              <w:jc w:val="both"/>
              <w:rPr>
                <w:rFonts w:cstheme="minorHAnsi"/>
              </w:rPr>
            </w:pPr>
            <w:r>
              <w:rPr>
                <w:rFonts w:cstheme="minorHAnsi"/>
              </w:rPr>
              <w:t>Questionnaires</w:t>
            </w:r>
          </w:p>
        </w:tc>
        <w:tc>
          <w:tcPr>
            <w:tcW w:w="1134" w:type="dxa"/>
          </w:tcPr>
          <w:p w:rsidR="000D20A7" w:rsidRPr="002D24A0" w:rsidRDefault="000D20A7" w:rsidP="00AA4F17">
            <w:pPr>
              <w:jc w:val="both"/>
              <w:rPr>
                <w:rFonts w:cstheme="minorHAnsi"/>
              </w:rPr>
            </w:pP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r w:rsidRPr="002D24A0">
              <w:rPr>
                <w:rFonts w:cstheme="minorHAnsi"/>
              </w:rPr>
              <w:t>X</w:t>
            </w: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56"/>
        </w:trPr>
        <w:tc>
          <w:tcPr>
            <w:tcW w:w="2943" w:type="dxa"/>
          </w:tcPr>
          <w:p w:rsidR="000D20A7" w:rsidRPr="002D24A0" w:rsidRDefault="000D20A7" w:rsidP="00AA4F17">
            <w:pPr>
              <w:jc w:val="both"/>
              <w:rPr>
                <w:rFonts w:cstheme="minorHAnsi"/>
              </w:rPr>
            </w:pPr>
            <w:r w:rsidRPr="002D24A0">
              <w:rPr>
                <w:rFonts w:cstheme="minorHAnsi"/>
              </w:rPr>
              <w:t xml:space="preserve">BMI </w:t>
            </w:r>
          </w:p>
        </w:tc>
        <w:tc>
          <w:tcPr>
            <w:tcW w:w="1134" w:type="dxa"/>
          </w:tcPr>
          <w:p w:rsidR="000D20A7" w:rsidRPr="002D24A0" w:rsidRDefault="000D20A7" w:rsidP="00AA4F17">
            <w:pPr>
              <w:jc w:val="both"/>
              <w:rPr>
                <w:rFonts w:cstheme="minorHAnsi"/>
              </w:rPr>
            </w:pPr>
            <w:r w:rsidRPr="002D24A0">
              <w:rPr>
                <w:rFonts w:cstheme="minorHAnsi"/>
              </w:rPr>
              <w:t>X</w:t>
            </w: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71"/>
        </w:trPr>
        <w:tc>
          <w:tcPr>
            <w:tcW w:w="2943" w:type="dxa"/>
          </w:tcPr>
          <w:p w:rsidR="000D20A7" w:rsidRPr="002D24A0" w:rsidRDefault="000D20A7" w:rsidP="00AA4F17">
            <w:pPr>
              <w:jc w:val="both"/>
              <w:rPr>
                <w:rFonts w:cstheme="minorHAnsi"/>
              </w:rPr>
            </w:pPr>
            <w:r w:rsidRPr="002D24A0">
              <w:rPr>
                <w:rFonts w:cstheme="minorHAnsi"/>
              </w:rPr>
              <w:t>DEXA</w:t>
            </w:r>
          </w:p>
        </w:tc>
        <w:tc>
          <w:tcPr>
            <w:tcW w:w="1134" w:type="dxa"/>
          </w:tcPr>
          <w:p w:rsidR="000D20A7" w:rsidRPr="002D24A0" w:rsidRDefault="000D20A7" w:rsidP="00AA4F17">
            <w:pPr>
              <w:jc w:val="both"/>
              <w:rPr>
                <w:rFonts w:cstheme="minorHAnsi"/>
              </w:rPr>
            </w:pP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527"/>
        </w:trPr>
        <w:tc>
          <w:tcPr>
            <w:tcW w:w="2943" w:type="dxa"/>
          </w:tcPr>
          <w:p w:rsidR="000D20A7" w:rsidRPr="002D24A0" w:rsidRDefault="000A5CBB" w:rsidP="00AA4F17">
            <w:pPr>
              <w:rPr>
                <w:rFonts w:cstheme="minorHAnsi"/>
              </w:rPr>
            </w:pPr>
            <w:r>
              <w:rPr>
                <w:rFonts w:cstheme="minorHAnsi"/>
              </w:rPr>
              <w:t>Blood and urine metabolomics</w:t>
            </w:r>
            <w:r w:rsidR="000D20A7" w:rsidRPr="002D24A0">
              <w:rPr>
                <w:rFonts w:cstheme="minorHAnsi"/>
              </w:rPr>
              <w:t xml:space="preserve"> </w:t>
            </w:r>
          </w:p>
        </w:tc>
        <w:tc>
          <w:tcPr>
            <w:tcW w:w="1134" w:type="dxa"/>
          </w:tcPr>
          <w:p w:rsidR="000D20A7" w:rsidRPr="002D24A0" w:rsidRDefault="00222F91" w:rsidP="00AA4F17">
            <w:pPr>
              <w:jc w:val="both"/>
              <w:rPr>
                <w:rFonts w:cstheme="minorHAnsi"/>
              </w:rPr>
            </w:pPr>
            <w:r w:rsidRPr="002D24A0">
              <w:rPr>
                <w:rFonts w:cstheme="minorHAnsi"/>
              </w:rPr>
              <w:t>X</w:t>
            </w:r>
          </w:p>
        </w:tc>
        <w:tc>
          <w:tcPr>
            <w:tcW w:w="993"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222F91"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71"/>
        </w:trPr>
        <w:tc>
          <w:tcPr>
            <w:tcW w:w="2943" w:type="dxa"/>
          </w:tcPr>
          <w:p w:rsidR="000D20A7" w:rsidRPr="000A5CBB" w:rsidRDefault="000A5CBB" w:rsidP="000A5CBB">
            <w:pPr>
              <w:rPr>
                <w:rFonts w:cstheme="minorHAnsi"/>
                <w:lang w:val="en-GB"/>
              </w:rPr>
            </w:pPr>
            <w:r w:rsidRPr="000A5CBB">
              <w:rPr>
                <w:rFonts w:cstheme="minorHAnsi"/>
                <w:lang w:val="en-GB"/>
              </w:rPr>
              <w:t>Blood pressure and</w:t>
            </w:r>
            <w:r w:rsidR="000D20A7" w:rsidRPr="000A5CBB">
              <w:rPr>
                <w:rFonts w:cstheme="minorHAnsi"/>
                <w:lang w:val="en-GB"/>
              </w:rPr>
              <w:t xml:space="preserve"> </w:t>
            </w:r>
            <w:r w:rsidRPr="000A5CBB">
              <w:rPr>
                <w:rFonts w:cstheme="minorHAnsi"/>
                <w:lang w:val="en-GB"/>
              </w:rPr>
              <w:t>plasma sampling (lipids og inflammatory mark</w:t>
            </w:r>
            <w:r w:rsidR="000D20A7" w:rsidRPr="000A5CBB">
              <w:rPr>
                <w:rFonts w:cstheme="minorHAnsi"/>
                <w:lang w:val="en-GB"/>
              </w:rPr>
              <w:t>er</w:t>
            </w:r>
            <w:r w:rsidRPr="000A5CBB">
              <w:rPr>
                <w:rFonts w:cstheme="minorHAnsi"/>
                <w:lang w:val="en-GB"/>
              </w:rPr>
              <w:t>s</w:t>
            </w:r>
            <w:r w:rsidR="000D20A7" w:rsidRPr="000A5CBB">
              <w:rPr>
                <w:rFonts w:cstheme="minorHAnsi"/>
                <w:lang w:val="en-GB"/>
              </w:rPr>
              <w:t>)</w:t>
            </w:r>
          </w:p>
        </w:tc>
        <w:tc>
          <w:tcPr>
            <w:tcW w:w="1134" w:type="dxa"/>
          </w:tcPr>
          <w:p w:rsidR="000D20A7" w:rsidRPr="002D24A0" w:rsidRDefault="000D20A7" w:rsidP="00AA4F17">
            <w:pPr>
              <w:jc w:val="both"/>
              <w:rPr>
                <w:rFonts w:cstheme="minorHAnsi"/>
              </w:rPr>
            </w:pPr>
            <w:r w:rsidRPr="002D24A0">
              <w:rPr>
                <w:rFonts w:cstheme="minorHAnsi"/>
              </w:rPr>
              <w:t>X</w:t>
            </w:r>
          </w:p>
        </w:tc>
        <w:tc>
          <w:tcPr>
            <w:tcW w:w="993"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71"/>
        </w:trPr>
        <w:tc>
          <w:tcPr>
            <w:tcW w:w="2943" w:type="dxa"/>
          </w:tcPr>
          <w:p w:rsidR="000D20A7" w:rsidRPr="002D24A0" w:rsidRDefault="000D20A7" w:rsidP="000A5CBB">
            <w:pPr>
              <w:jc w:val="both"/>
              <w:rPr>
                <w:rFonts w:cstheme="minorHAnsi"/>
              </w:rPr>
            </w:pPr>
            <w:r w:rsidRPr="002D24A0">
              <w:rPr>
                <w:rFonts w:cstheme="minorHAnsi"/>
              </w:rPr>
              <w:t xml:space="preserve">24 </w:t>
            </w:r>
            <w:r w:rsidR="000A5CBB">
              <w:rPr>
                <w:rFonts w:cstheme="minorHAnsi"/>
              </w:rPr>
              <w:t>hour blood pressure measurments</w:t>
            </w:r>
          </w:p>
        </w:tc>
        <w:tc>
          <w:tcPr>
            <w:tcW w:w="1134" w:type="dxa"/>
          </w:tcPr>
          <w:p w:rsidR="000D20A7" w:rsidRPr="002D24A0" w:rsidRDefault="000D20A7" w:rsidP="00AA4F17">
            <w:pPr>
              <w:jc w:val="both"/>
              <w:rPr>
                <w:rFonts w:cstheme="minorHAnsi"/>
              </w:rPr>
            </w:pP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71"/>
        </w:trPr>
        <w:tc>
          <w:tcPr>
            <w:tcW w:w="2943" w:type="dxa"/>
          </w:tcPr>
          <w:p w:rsidR="000D20A7" w:rsidRPr="002D24A0" w:rsidRDefault="000D20A7" w:rsidP="000A5CBB">
            <w:pPr>
              <w:jc w:val="both"/>
              <w:rPr>
                <w:rFonts w:cstheme="minorHAnsi"/>
              </w:rPr>
            </w:pPr>
            <w:r w:rsidRPr="002D24A0">
              <w:rPr>
                <w:rFonts w:cstheme="minorHAnsi"/>
              </w:rPr>
              <w:t xml:space="preserve">24 </w:t>
            </w:r>
            <w:r w:rsidR="000A5CBB">
              <w:rPr>
                <w:rFonts w:cstheme="minorHAnsi"/>
              </w:rPr>
              <w:t>hour ambulatory skin conductance</w:t>
            </w:r>
          </w:p>
        </w:tc>
        <w:tc>
          <w:tcPr>
            <w:tcW w:w="1134" w:type="dxa"/>
          </w:tcPr>
          <w:p w:rsidR="000D20A7" w:rsidRPr="002D24A0" w:rsidRDefault="000D20A7" w:rsidP="00AA4F17">
            <w:pPr>
              <w:jc w:val="both"/>
              <w:rPr>
                <w:rFonts w:cstheme="minorHAnsi"/>
              </w:rPr>
            </w:pP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tabs>
                <w:tab w:val="left" w:pos="855"/>
              </w:tabs>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271"/>
        </w:trPr>
        <w:tc>
          <w:tcPr>
            <w:tcW w:w="2943" w:type="dxa"/>
          </w:tcPr>
          <w:p w:rsidR="000D20A7" w:rsidRPr="002D24A0" w:rsidRDefault="000D20A7" w:rsidP="000A5CBB">
            <w:pPr>
              <w:jc w:val="both"/>
              <w:rPr>
                <w:rFonts w:cstheme="minorHAnsi"/>
              </w:rPr>
            </w:pPr>
            <w:r w:rsidRPr="002D24A0">
              <w:rPr>
                <w:rFonts w:cstheme="minorHAnsi"/>
              </w:rPr>
              <w:t>Blo</w:t>
            </w:r>
            <w:r w:rsidR="000A5CBB">
              <w:rPr>
                <w:rFonts w:cstheme="minorHAnsi"/>
              </w:rPr>
              <w:t>o</w:t>
            </w:r>
            <w:r w:rsidRPr="002D24A0">
              <w:rPr>
                <w:rFonts w:cstheme="minorHAnsi"/>
              </w:rPr>
              <w:t xml:space="preserve">d </w:t>
            </w:r>
            <w:r w:rsidR="000A5CBB">
              <w:rPr>
                <w:rFonts w:cstheme="minorHAnsi"/>
              </w:rPr>
              <w:t>sampling for compliance</w:t>
            </w:r>
          </w:p>
        </w:tc>
        <w:tc>
          <w:tcPr>
            <w:tcW w:w="1134" w:type="dxa"/>
          </w:tcPr>
          <w:p w:rsidR="000D20A7" w:rsidRPr="002D24A0" w:rsidRDefault="00222F91" w:rsidP="00AA4F17">
            <w:pPr>
              <w:jc w:val="both"/>
              <w:rPr>
                <w:rFonts w:cstheme="minorHAnsi"/>
              </w:rPr>
            </w:pPr>
            <w:r w:rsidRPr="002D24A0">
              <w:rPr>
                <w:rFonts w:cstheme="minorHAnsi"/>
              </w:rPr>
              <w:t>X</w:t>
            </w:r>
          </w:p>
        </w:tc>
        <w:tc>
          <w:tcPr>
            <w:tcW w:w="993"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p>
        </w:tc>
        <w:tc>
          <w:tcPr>
            <w:tcW w:w="1087" w:type="dxa"/>
          </w:tcPr>
          <w:p w:rsidR="000D20A7" w:rsidRPr="002D24A0" w:rsidRDefault="000D20A7" w:rsidP="00AA4F17">
            <w:pPr>
              <w:jc w:val="both"/>
              <w:rPr>
                <w:rFonts w:cstheme="minorHAnsi"/>
              </w:rPr>
            </w:pPr>
            <w:r w:rsidRPr="002D24A0">
              <w:rPr>
                <w:rFonts w:cstheme="minorHAnsi"/>
              </w:rPr>
              <w:t>X</w:t>
            </w:r>
          </w:p>
        </w:tc>
      </w:tr>
      <w:tr w:rsidR="000D20A7" w:rsidRPr="002D24A0" w:rsidTr="00AA4F17">
        <w:trPr>
          <w:trHeight w:val="542"/>
        </w:trPr>
        <w:tc>
          <w:tcPr>
            <w:tcW w:w="2943" w:type="dxa"/>
          </w:tcPr>
          <w:p w:rsidR="000D20A7" w:rsidRPr="002D24A0" w:rsidRDefault="000A5CBB" w:rsidP="00AA4F17">
            <w:pPr>
              <w:jc w:val="both"/>
              <w:rPr>
                <w:rFonts w:cstheme="minorHAnsi"/>
              </w:rPr>
            </w:pPr>
            <w:r>
              <w:rPr>
                <w:rFonts w:cstheme="minorHAnsi"/>
              </w:rPr>
              <w:t>Briefing and orientation</w:t>
            </w:r>
          </w:p>
        </w:tc>
        <w:tc>
          <w:tcPr>
            <w:tcW w:w="1134" w:type="dxa"/>
          </w:tcPr>
          <w:p w:rsidR="000D20A7" w:rsidRPr="002D24A0" w:rsidRDefault="000D20A7" w:rsidP="00AA4F17">
            <w:pPr>
              <w:jc w:val="both"/>
              <w:rPr>
                <w:rFonts w:cstheme="minorHAnsi"/>
              </w:rPr>
            </w:pPr>
            <w:r w:rsidRPr="002D24A0">
              <w:rPr>
                <w:rFonts w:cstheme="minorHAnsi"/>
              </w:rPr>
              <w:t>X</w:t>
            </w:r>
          </w:p>
        </w:tc>
        <w:tc>
          <w:tcPr>
            <w:tcW w:w="993"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r w:rsidRPr="002D24A0">
              <w:rPr>
                <w:rFonts w:cstheme="minorHAnsi"/>
              </w:rPr>
              <w:t>X</w:t>
            </w:r>
          </w:p>
        </w:tc>
        <w:tc>
          <w:tcPr>
            <w:tcW w:w="992" w:type="dxa"/>
          </w:tcPr>
          <w:p w:rsidR="000D20A7" w:rsidRPr="002D24A0" w:rsidRDefault="000D20A7" w:rsidP="00AA4F17">
            <w:pPr>
              <w:jc w:val="both"/>
              <w:rPr>
                <w:rFonts w:cstheme="minorHAnsi"/>
              </w:rPr>
            </w:pPr>
            <w:r w:rsidRPr="002D24A0">
              <w:rPr>
                <w:rFonts w:cstheme="minorHAnsi"/>
              </w:rPr>
              <w:t>X</w:t>
            </w:r>
          </w:p>
        </w:tc>
        <w:tc>
          <w:tcPr>
            <w:tcW w:w="1087" w:type="dxa"/>
          </w:tcPr>
          <w:p w:rsidR="000D20A7" w:rsidRPr="002D24A0" w:rsidRDefault="000D20A7" w:rsidP="00AA4F17">
            <w:pPr>
              <w:jc w:val="both"/>
              <w:rPr>
                <w:rFonts w:cstheme="minorHAnsi"/>
              </w:rPr>
            </w:pPr>
            <w:r w:rsidRPr="002D24A0">
              <w:rPr>
                <w:rFonts w:cstheme="minorHAnsi"/>
              </w:rPr>
              <w:t>X</w:t>
            </w:r>
          </w:p>
        </w:tc>
      </w:tr>
    </w:tbl>
    <w:p w:rsidR="00676442" w:rsidRPr="0002545D" w:rsidRDefault="00B66BBF" w:rsidP="0089666A">
      <w:pPr>
        <w:jc w:val="both"/>
        <w:rPr>
          <w:rFonts w:asciiTheme="majorHAnsi" w:hAnsiTheme="majorHAnsi" w:cstheme="minorHAnsi"/>
          <w:i/>
          <w:sz w:val="24"/>
          <w:szCs w:val="24"/>
          <w:lang w:val="en-GB"/>
        </w:rPr>
      </w:pPr>
      <w:r w:rsidRPr="0002545D">
        <w:rPr>
          <w:rFonts w:asciiTheme="majorHAnsi" w:hAnsiTheme="majorHAnsi" w:cstheme="minorHAnsi"/>
          <w:sz w:val="24"/>
          <w:szCs w:val="24"/>
          <w:lang w:val="en-GB"/>
        </w:rPr>
        <w:t>Tab</w:t>
      </w:r>
      <w:r w:rsidR="0002545D">
        <w:rPr>
          <w:rFonts w:asciiTheme="majorHAnsi" w:hAnsiTheme="majorHAnsi" w:cstheme="minorHAnsi"/>
          <w:sz w:val="24"/>
          <w:szCs w:val="24"/>
          <w:lang w:val="en-GB"/>
        </w:rPr>
        <w:t>l</w:t>
      </w:r>
      <w:r w:rsidR="00274CB7" w:rsidRPr="0002545D">
        <w:rPr>
          <w:rFonts w:asciiTheme="majorHAnsi" w:hAnsiTheme="majorHAnsi" w:cstheme="minorHAnsi"/>
          <w:sz w:val="24"/>
          <w:szCs w:val="24"/>
          <w:lang w:val="en-GB"/>
        </w:rPr>
        <w:t xml:space="preserve">e 1 </w:t>
      </w:r>
      <w:r w:rsidR="0002545D" w:rsidRPr="0002545D">
        <w:rPr>
          <w:rFonts w:asciiTheme="majorHAnsi" w:hAnsiTheme="majorHAnsi" w:cstheme="minorHAnsi"/>
          <w:i/>
          <w:sz w:val="24"/>
          <w:szCs w:val="24"/>
          <w:lang w:val="en-GB"/>
        </w:rPr>
        <w:t>Treatment of the participants and general measurement parameters</w:t>
      </w:r>
      <w:r w:rsidR="00274CB7" w:rsidRPr="0002545D">
        <w:rPr>
          <w:rFonts w:asciiTheme="majorHAnsi" w:hAnsiTheme="majorHAnsi" w:cstheme="minorHAnsi"/>
          <w:i/>
          <w:sz w:val="24"/>
          <w:szCs w:val="24"/>
          <w:lang w:val="en-GB"/>
        </w:rPr>
        <w:t xml:space="preserve"> </w:t>
      </w:r>
    </w:p>
    <w:p w:rsidR="00B95138" w:rsidRPr="0002545D" w:rsidRDefault="00B95138" w:rsidP="0089666A">
      <w:pPr>
        <w:jc w:val="both"/>
        <w:rPr>
          <w:rFonts w:cstheme="minorHAnsi"/>
          <w:lang w:val="en-GB"/>
        </w:rPr>
      </w:pPr>
    </w:p>
    <w:p w:rsidR="00C64BA8" w:rsidRPr="0002545D" w:rsidRDefault="00C64BA8" w:rsidP="0089666A">
      <w:pPr>
        <w:jc w:val="both"/>
        <w:rPr>
          <w:rFonts w:cstheme="minorHAnsi"/>
          <w:lang w:val="en-GB"/>
        </w:rPr>
      </w:pPr>
    </w:p>
    <w:p w:rsidR="00C64BA8" w:rsidRPr="0002545D" w:rsidRDefault="00C64BA8" w:rsidP="0089666A">
      <w:pPr>
        <w:jc w:val="both"/>
        <w:rPr>
          <w:rFonts w:cstheme="minorHAnsi"/>
          <w:lang w:val="en-GB"/>
        </w:rPr>
      </w:pPr>
    </w:p>
    <w:p w:rsidR="00C64BA8" w:rsidRPr="0002545D" w:rsidRDefault="00C64BA8" w:rsidP="0089666A">
      <w:pPr>
        <w:jc w:val="both"/>
        <w:rPr>
          <w:rFonts w:cstheme="minorHAnsi"/>
          <w:lang w:val="en-GB"/>
        </w:rPr>
      </w:pPr>
    </w:p>
    <w:p w:rsidR="00C64BA8" w:rsidRPr="0002545D" w:rsidRDefault="00C64BA8" w:rsidP="0089666A">
      <w:pPr>
        <w:jc w:val="both"/>
        <w:rPr>
          <w:rFonts w:cstheme="minorHAnsi"/>
          <w:lang w:val="en-GB"/>
        </w:rPr>
      </w:pPr>
    </w:p>
    <w:p w:rsidR="00C64BA8" w:rsidRPr="0002545D" w:rsidRDefault="00C64BA8" w:rsidP="0089666A">
      <w:pPr>
        <w:jc w:val="both"/>
        <w:rPr>
          <w:rFonts w:cstheme="minorHAnsi"/>
          <w:lang w:val="en-GB"/>
        </w:rPr>
      </w:pPr>
    </w:p>
    <w:tbl>
      <w:tblPr>
        <w:tblStyle w:val="Tabel-Gitter"/>
        <w:tblW w:w="0" w:type="auto"/>
        <w:tblLook w:val="04A0" w:firstRow="1" w:lastRow="0" w:firstColumn="1" w:lastColumn="0" w:noHBand="0" w:noVBand="1"/>
      </w:tblPr>
      <w:tblGrid>
        <w:gridCol w:w="4735"/>
        <w:gridCol w:w="745"/>
        <w:gridCol w:w="747"/>
        <w:gridCol w:w="761"/>
        <w:gridCol w:w="747"/>
        <w:gridCol w:w="747"/>
        <w:gridCol w:w="708"/>
      </w:tblGrid>
      <w:tr w:rsidR="000D20A7" w:rsidRPr="002D24A0" w:rsidTr="000D20A7">
        <w:trPr>
          <w:trHeight w:val="154"/>
        </w:trPr>
        <w:tc>
          <w:tcPr>
            <w:tcW w:w="4735" w:type="dxa"/>
          </w:tcPr>
          <w:p w:rsidR="000D20A7" w:rsidRPr="002D24A0" w:rsidRDefault="00742FD6" w:rsidP="0002545D">
            <w:pPr>
              <w:jc w:val="both"/>
              <w:rPr>
                <w:rFonts w:cstheme="minorHAnsi"/>
              </w:rPr>
            </w:pPr>
            <w:r w:rsidRPr="002D24A0">
              <w:rPr>
                <w:rFonts w:cstheme="minorHAnsi"/>
              </w:rPr>
              <w:t>Blo</w:t>
            </w:r>
            <w:r w:rsidR="0002545D">
              <w:rPr>
                <w:rFonts w:cstheme="minorHAnsi"/>
              </w:rPr>
              <w:t>od samples</w:t>
            </w:r>
            <w:r w:rsidR="00222F91" w:rsidRPr="002D24A0">
              <w:rPr>
                <w:rFonts w:cstheme="minorHAnsi"/>
              </w:rPr>
              <w:t xml:space="preserve"> (</w:t>
            </w:r>
            <w:r w:rsidR="0002545D">
              <w:rPr>
                <w:rFonts w:cstheme="minorHAnsi"/>
              </w:rPr>
              <w:t>weeks</w:t>
            </w:r>
            <w:r w:rsidR="00222F91" w:rsidRPr="002D24A0">
              <w:rPr>
                <w:rFonts w:cstheme="minorHAnsi"/>
              </w:rPr>
              <w:t>)</w:t>
            </w:r>
          </w:p>
        </w:tc>
        <w:tc>
          <w:tcPr>
            <w:tcW w:w="745" w:type="dxa"/>
          </w:tcPr>
          <w:p w:rsidR="000D20A7" w:rsidRPr="002D24A0" w:rsidRDefault="000D20A7" w:rsidP="00AA4F17">
            <w:pPr>
              <w:jc w:val="both"/>
              <w:rPr>
                <w:rFonts w:cstheme="minorHAnsi"/>
              </w:rPr>
            </w:pPr>
            <w:r w:rsidRPr="002D24A0">
              <w:rPr>
                <w:rFonts w:cstheme="minorHAnsi"/>
              </w:rPr>
              <w:t>-2</w:t>
            </w:r>
          </w:p>
        </w:tc>
        <w:tc>
          <w:tcPr>
            <w:tcW w:w="747" w:type="dxa"/>
          </w:tcPr>
          <w:p w:rsidR="000D20A7" w:rsidRPr="002D24A0" w:rsidRDefault="000D20A7" w:rsidP="00AA4F17">
            <w:pPr>
              <w:jc w:val="both"/>
              <w:rPr>
                <w:rFonts w:cstheme="minorHAnsi"/>
              </w:rPr>
            </w:pPr>
            <w:r w:rsidRPr="002D24A0">
              <w:rPr>
                <w:rFonts w:cstheme="minorHAnsi"/>
              </w:rPr>
              <w:t>0</w:t>
            </w:r>
          </w:p>
        </w:tc>
        <w:tc>
          <w:tcPr>
            <w:tcW w:w="761" w:type="dxa"/>
          </w:tcPr>
          <w:p w:rsidR="000D20A7" w:rsidRPr="002D24A0" w:rsidRDefault="000D20A7" w:rsidP="00AA4F17">
            <w:pPr>
              <w:jc w:val="both"/>
              <w:rPr>
                <w:rFonts w:cstheme="minorHAnsi"/>
              </w:rPr>
            </w:pPr>
            <w:r w:rsidRPr="002D24A0">
              <w:rPr>
                <w:rFonts w:cstheme="minorHAnsi"/>
              </w:rPr>
              <w:t>3</w:t>
            </w:r>
          </w:p>
        </w:tc>
        <w:tc>
          <w:tcPr>
            <w:tcW w:w="747" w:type="dxa"/>
          </w:tcPr>
          <w:p w:rsidR="000D20A7" w:rsidRPr="002D24A0" w:rsidRDefault="000D20A7" w:rsidP="00AA4F17">
            <w:pPr>
              <w:jc w:val="both"/>
              <w:rPr>
                <w:rFonts w:cstheme="minorHAnsi"/>
              </w:rPr>
            </w:pPr>
            <w:r w:rsidRPr="002D24A0">
              <w:rPr>
                <w:rFonts w:cstheme="minorHAnsi"/>
              </w:rPr>
              <w:t>6</w:t>
            </w:r>
          </w:p>
        </w:tc>
        <w:tc>
          <w:tcPr>
            <w:tcW w:w="747" w:type="dxa"/>
          </w:tcPr>
          <w:p w:rsidR="000D20A7" w:rsidRPr="002D24A0" w:rsidRDefault="000D20A7" w:rsidP="00AA4F17">
            <w:pPr>
              <w:jc w:val="both"/>
              <w:rPr>
                <w:rFonts w:cstheme="minorHAnsi"/>
              </w:rPr>
            </w:pPr>
            <w:r w:rsidRPr="002D24A0">
              <w:rPr>
                <w:rFonts w:cstheme="minorHAnsi"/>
              </w:rPr>
              <w:t>9</w:t>
            </w:r>
          </w:p>
        </w:tc>
        <w:tc>
          <w:tcPr>
            <w:tcW w:w="708" w:type="dxa"/>
          </w:tcPr>
          <w:p w:rsidR="000D20A7" w:rsidRPr="002D24A0" w:rsidRDefault="000D20A7" w:rsidP="00AA4F17">
            <w:pPr>
              <w:jc w:val="both"/>
              <w:rPr>
                <w:rFonts w:cstheme="minorHAnsi"/>
              </w:rPr>
            </w:pPr>
            <w:r w:rsidRPr="002D24A0">
              <w:rPr>
                <w:rFonts w:cstheme="minorHAnsi"/>
              </w:rPr>
              <w:t>12</w:t>
            </w:r>
          </w:p>
        </w:tc>
      </w:tr>
      <w:tr w:rsidR="000D20A7" w:rsidRPr="002D24A0" w:rsidTr="000D20A7">
        <w:trPr>
          <w:trHeight w:val="917"/>
        </w:trPr>
        <w:tc>
          <w:tcPr>
            <w:tcW w:w="4735" w:type="dxa"/>
          </w:tcPr>
          <w:p w:rsidR="000D20A7" w:rsidRPr="0002545D" w:rsidRDefault="000D20A7" w:rsidP="000D20A7">
            <w:pPr>
              <w:rPr>
                <w:rFonts w:cstheme="minorHAnsi"/>
                <w:lang w:val="en-GB"/>
              </w:rPr>
            </w:pPr>
            <w:r w:rsidRPr="0002545D">
              <w:rPr>
                <w:rFonts w:cstheme="minorHAnsi"/>
                <w:lang w:val="en-GB"/>
              </w:rPr>
              <w:t>Lipid Profil</w:t>
            </w:r>
            <w:r w:rsidR="0002545D" w:rsidRPr="0002545D">
              <w:rPr>
                <w:rFonts w:cstheme="minorHAnsi"/>
                <w:lang w:val="en-GB"/>
              </w:rPr>
              <w:t>e (tryglicerides</w:t>
            </w:r>
            <w:r w:rsidRPr="0002545D">
              <w:rPr>
                <w:rFonts w:cstheme="minorHAnsi"/>
                <w:lang w:val="en-GB"/>
              </w:rPr>
              <w:t xml:space="preserve">, LDL:HDL, FFA og Total </w:t>
            </w:r>
            <w:r w:rsidR="0002545D" w:rsidRPr="0002545D">
              <w:rPr>
                <w:rFonts w:cstheme="minorHAnsi"/>
                <w:lang w:val="en-GB"/>
              </w:rPr>
              <w:t>ch</w:t>
            </w:r>
            <w:r w:rsidRPr="0002545D">
              <w:rPr>
                <w:rFonts w:cstheme="minorHAnsi"/>
                <w:lang w:val="en-GB"/>
              </w:rPr>
              <w:t>olesterol , ApoLp-a)</w:t>
            </w:r>
          </w:p>
        </w:tc>
        <w:tc>
          <w:tcPr>
            <w:tcW w:w="745" w:type="dxa"/>
          </w:tcPr>
          <w:p w:rsidR="000D20A7" w:rsidRPr="002D24A0" w:rsidRDefault="000D20A7"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61" w:type="dxa"/>
          </w:tcPr>
          <w:p w:rsidR="000D20A7" w:rsidRPr="002D24A0" w:rsidRDefault="000D20A7" w:rsidP="00AA4F17">
            <w:pPr>
              <w:jc w:val="both"/>
              <w:rPr>
                <w:rFonts w:cstheme="minorHAnsi"/>
              </w:rPr>
            </w:pPr>
          </w:p>
        </w:tc>
        <w:tc>
          <w:tcPr>
            <w:tcW w:w="747" w:type="dxa"/>
          </w:tcPr>
          <w:p w:rsidR="000D20A7" w:rsidRPr="002D24A0" w:rsidRDefault="000D20A7"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08" w:type="dxa"/>
          </w:tcPr>
          <w:p w:rsidR="000D20A7" w:rsidRPr="002D24A0" w:rsidRDefault="000D20A7" w:rsidP="00AA4F17">
            <w:pPr>
              <w:jc w:val="both"/>
              <w:rPr>
                <w:rFonts w:cstheme="minorHAnsi"/>
              </w:rPr>
            </w:pPr>
            <w:r w:rsidRPr="002D24A0">
              <w:rPr>
                <w:rFonts w:cstheme="minorHAnsi"/>
              </w:rPr>
              <w:t>X</w:t>
            </w:r>
          </w:p>
        </w:tc>
      </w:tr>
      <w:tr w:rsidR="000D20A7" w:rsidRPr="002D24A0" w:rsidTr="000D20A7">
        <w:trPr>
          <w:trHeight w:val="917"/>
        </w:trPr>
        <w:tc>
          <w:tcPr>
            <w:tcW w:w="4735" w:type="dxa"/>
          </w:tcPr>
          <w:p w:rsidR="000D20A7" w:rsidRPr="0002545D" w:rsidRDefault="0002545D" w:rsidP="000D20A7">
            <w:pPr>
              <w:rPr>
                <w:rFonts w:cstheme="minorHAnsi"/>
                <w:lang w:val="en-GB"/>
              </w:rPr>
            </w:pPr>
            <w:r w:rsidRPr="0002545D">
              <w:rPr>
                <w:rFonts w:cstheme="minorHAnsi"/>
                <w:lang w:val="en-GB"/>
              </w:rPr>
              <w:t>Isoflavone C</w:t>
            </w:r>
            <w:r>
              <w:rPr>
                <w:rFonts w:cstheme="minorHAnsi"/>
                <w:lang w:val="en-GB"/>
              </w:rPr>
              <w:t>ompliance</w:t>
            </w:r>
            <w:r w:rsidR="000D20A7" w:rsidRPr="0002545D">
              <w:rPr>
                <w:rFonts w:cstheme="minorHAnsi"/>
                <w:lang w:val="en-GB"/>
              </w:rPr>
              <w:t xml:space="preserve"> (Genstien, Diadzien, Formononetin, Bichanin A)</w:t>
            </w:r>
          </w:p>
        </w:tc>
        <w:tc>
          <w:tcPr>
            <w:tcW w:w="745" w:type="dxa"/>
          </w:tcPr>
          <w:p w:rsidR="000D20A7" w:rsidRPr="002D24A0" w:rsidRDefault="00222F91"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61" w:type="dxa"/>
          </w:tcPr>
          <w:p w:rsidR="000D20A7" w:rsidRPr="002D24A0" w:rsidRDefault="000D20A7" w:rsidP="00AA4F17">
            <w:pPr>
              <w:jc w:val="both"/>
              <w:rPr>
                <w:rFonts w:cstheme="minorHAnsi"/>
              </w:rPr>
            </w:pPr>
          </w:p>
        </w:tc>
        <w:tc>
          <w:tcPr>
            <w:tcW w:w="747" w:type="dxa"/>
          </w:tcPr>
          <w:p w:rsidR="000D20A7" w:rsidRPr="002D24A0" w:rsidRDefault="000D20A7"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08" w:type="dxa"/>
          </w:tcPr>
          <w:p w:rsidR="000D20A7" w:rsidRPr="002D24A0" w:rsidRDefault="000D20A7" w:rsidP="00AA4F17">
            <w:pPr>
              <w:jc w:val="both"/>
              <w:rPr>
                <w:rFonts w:cstheme="minorHAnsi"/>
              </w:rPr>
            </w:pPr>
            <w:r w:rsidRPr="002D24A0">
              <w:rPr>
                <w:rFonts w:cstheme="minorHAnsi"/>
              </w:rPr>
              <w:t>X</w:t>
            </w:r>
          </w:p>
        </w:tc>
      </w:tr>
      <w:tr w:rsidR="000D20A7" w:rsidRPr="002D24A0" w:rsidTr="000D20A7">
        <w:trPr>
          <w:trHeight w:val="770"/>
        </w:trPr>
        <w:tc>
          <w:tcPr>
            <w:tcW w:w="4735" w:type="dxa"/>
          </w:tcPr>
          <w:p w:rsidR="000D20A7" w:rsidRPr="002D24A0" w:rsidRDefault="0002545D" w:rsidP="00AA4F17">
            <w:pPr>
              <w:rPr>
                <w:rFonts w:cstheme="minorHAnsi"/>
                <w:lang w:val="en-US"/>
              </w:rPr>
            </w:pPr>
            <w:r>
              <w:rPr>
                <w:rFonts w:cstheme="minorHAnsi"/>
                <w:lang w:val="en-US"/>
              </w:rPr>
              <w:t>Cytokines</w:t>
            </w:r>
            <w:r w:rsidR="000D20A7" w:rsidRPr="002D24A0">
              <w:rPr>
                <w:rFonts w:cstheme="minorHAnsi"/>
                <w:lang w:val="en-US"/>
              </w:rPr>
              <w:t xml:space="preserve"> (NF-</w:t>
            </w:r>
            <w:r w:rsidR="000D20A7" w:rsidRPr="002D24A0">
              <w:rPr>
                <w:rFonts w:cstheme="minorHAnsi"/>
              </w:rPr>
              <w:t>κ</w:t>
            </w:r>
            <w:r w:rsidR="000D20A7" w:rsidRPr="002D24A0">
              <w:rPr>
                <w:rFonts w:cstheme="minorHAnsi"/>
                <w:lang w:val="en-US"/>
              </w:rPr>
              <w:t>B ↓,  IL6, TNF</w:t>
            </w:r>
            <w:r w:rsidR="000D20A7" w:rsidRPr="002D24A0">
              <w:rPr>
                <w:rFonts w:cstheme="minorHAnsi"/>
              </w:rPr>
              <w:t>α</w:t>
            </w:r>
            <w:r w:rsidR="000D20A7" w:rsidRPr="002D24A0">
              <w:rPr>
                <w:rFonts w:cstheme="minorHAnsi"/>
                <w:lang w:val="en-US"/>
              </w:rPr>
              <w:t>, NOS and Cyc O 2: ↑IL 10)</w:t>
            </w:r>
          </w:p>
        </w:tc>
        <w:tc>
          <w:tcPr>
            <w:tcW w:w="745" w:type="dxa"/>
          </w:tcPr>
          <w:p w:rsidR="000D20A7" w:rsidRPr="002D24A0" w:rsidRDefault="00222F91" w:rsidP="00AA4F17">
            <w:pPr>
              <w:jc w:val="both"/>
              <w:rPr>
                <w:rFonts w:cstheme="minorHAnsi"/>
                <w:lang w:val="en-US"/>
              </w:rPr>
            </w:pPr>
            <w:r w:rsidRPr="002D24A0">
              <w:rPr>
                <w:rFonts w:cstheme="minorHAnsi"/>
                <w:lang w:val="en-US"/>
              </w:rPr>
              <w:t>X</w:t>
            </w:r>
          </w:p>
        </w:tc>
        <w:tc>
          <w:tcPr>
            <w:tcW w:w="747" w:type="dxa"/>
          </w:tcPr>
          <w:p w:rsidR="000D20A7" w:rsidRPr="002D24A0" w:rsidRDefault="000D20A7" w:rsidP="00AA4F17">
            <w:pPr>
              <w:jc w:val="both"/>
              <w:rPr>
                <w:rFonts w:cstheme="minorHAnsi"/>
              </w:rPr>
            </w:pPr>
          </w:p>
        </w:tc>
        <w:tc>
          <w:tcPr>
            <w:tcW w:w="761" w:type="dxa"/>
          </w:tcPr>
          <w:p w:rsidR="000D20A7" w:rsidRPr="002D24A0" w:rsidRDefault="000D20A7" w:rsidP="00AA4F17">
            <w:pPr>
              <w:jc w:val="both"/>
              <w:rPr>
                <w:rFonts w:cstheme="minorHAnsi"/>
              </w:rPr>
            </w:pPr>
          </w:p>
        </w:tc>
        <w:tc>
          <w:tcPr>
            <w:tcW w:w="747" w:type="dxa"/>
          </w:tcPr>
          <w:p w:rsidR="000D20A7" w:rsidRPr="002D24A0" w:rsidRDefault="000D20A7"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08" w:type="dxa"/>
          </w:tcPr>
          <w:p w:rsidR="000D20A7" w:rsidRPr="002D24A0" w:rsidRDefault="000D20A7" w:rsidP="00AA4F17">
            <w:pPr>
              <w:jc w:val="both"/>
              <w:rPr>
                <w:rFonts w:cstheme="minorHAnsi"/>
              </w:rPr>
            </w:pPr>
            <w:r w:rsidRPr="002D24A0">
              <w:rPr>
                <w:rFonts w:cstheme="minorHAnsi"/>
              </w:rPr>
              <w:t>X</w:t>
            </w:r>
          </w:p>
        </w:tc>
      </w:tr>
      <w:tr w:rsidR="000D20A7" w:rsidRPr="002D24A0" w:rsidTr="000D20A7">
        <w:trPr>
          <w:trHeight w:val="770"/>
        </w:trPr>
        <w:tc>
          <w:tcPr>
            <w:tcW w:w="4735" w:type="dxa"/>
          </w:tcPr>
          <w:p w:rsidR="000D20A7" w:rsidRPr="0002545D" w:rsidRDefault="000D20A7" w:rsidP="0002545D">
            <w:pPr>
              <w:spacing w:after="200" w:line="276" w:lineRule="auto"/>
              <w:rPr>
                <w:rFonts w:cstheme="minorHAnsi"/>
                <w:lang w:val="en-GB"/>
              </w:rPr>
            </w:pPr>
            <w:r w:rsidRPr="0002545D">
              <w:rPr>
                <w:rFonts w:cstheme="minorHAnsi"/>
                <w:lang w:val="en-GB"/>
              </w:rPr>
              <w:t>Follicle Stimulating Hormone (FSH)</w:t>
            </w:r>
            <w:r w:rsidR="00222F91" w:rsidRPr="0002545D">
              <w:rPr>
                <w:rFonts w:cstheme="minorHAnsi"/>
                <w:lang w:val="en-GB"/>
              </w:rPr>
              <w:t xml:space="preserve"> </w:t>
            </w:r>
            <w:r w:rsidR="0002545D" w:rsidRPr="0002545D">
              <w:rPr>
                <w:rFonts w:cstheme="minorHAnsi"/>
                <w:lang w:val="en-GB"/>
              </w:rPr>
              <w:t>a</w:t>
            </w:r>
            <w:r w:rsidR="0002545D">
              <w:rPr>
                <w:rFonts w:cstheme="minorHAnsi"/>
                <w:lang w:val="en-GB"/>
              </w:rPr>
              <w:t>nd estrodiol</w:t>
            </w:r>
          </w:p>
        </w:tc>
        <w:tc>
          <w:tcPr>
            <w:tcW w:w="745" w:type="dxa"/>
          </w:tcPr>
          <w:p w:rsidR="000D20A7" w:rsidRPr="002D24A0" w:rsidRDefault="000D20A7"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61" w:type="dxa"/>
          </w:tcPr>
          <w:p w:rsidR="000D20A7" w:rsidRPr="002D24A0" w:rsidRDefault="000D20A7" w:rsidP="00AA4F17">
            <w:pPr>
              <w:jc w:val="both"/>
              <w:rPr>
                <w:rFonts w:cstheme="minorHAnsi"/>
              </w:rPr>
            </w:pPr>
          </w:p>
        </w:tc>
        <w:tc>
          <w:tcPr>
            <w:tcW w:w="747" w:type="dxa"/>
          </w:tcPr>
          <w:p w:rsidR="000D20A7" w:rsidRPr="002D24A0" w:rsidRDefault="000D20A7" w:rsidP="00AA4F17">
            <w:pPr>
              <w:jc w:val="both"/>
              <w:rPr>
                <w:rFonts w:cstheme="minorHAnsi"/>
              </w:rPr>
            </w:pPr>
            <w:r w:rsidRPr="002D24A0">
              <w:rPr>
                <w:rFonts w:cstheme="minorHAnsi"/>
              </w:rPr>
              <w:t>X</w:t>
            </w:r>
          </w:p>
        </w:tc>
        <w:tc>
          <w:tcPr>
            <w:tcW w:w="747" w:type="dxa"/>
          </w:tcPr>
          <w:p w:rsidR="000D20A7" w:rsidRPr="002D24A0" w:rsidRDefault="000D20A7" w:rsidP="00AA4F17">
            <w:pPr>
              <w:jc w:val="both"/>
              <w:rPr>
                <w:rFonts w:cstheme="minorHAnsi"/>
              </w:rPr>
            </w:pPr>
          </w:p>
        </w:tc>
        <w:tc>
          <w:tcPr>
            <w:tcW w:w="708" w:type="dxa"/>
          </w:tcPr>
          <w:p w:rsidR="000D20A7" w:rsidRPr="002D24A0" w:rsidRDefault="000D20A7" w:rsidP="00AA4F17">
            <w:pPr>
              <w:jc w:val="both"/>
              <w:rPr>
                <w:rFonts w:cstheme="minorHAnsi"/>
              </w:rPr>
            </w:pPr>
            <w:r w:rsidRPr="002D24A0">
              <w:rPr>
                <w:rFonts w:cstheme="minorHAnsi"/>
              </w:rPr>
              <w:t>X</w:t>
            </w:r>
          </w:p>
        </w:tc>
      </w:tr>
    </w:tbl>
    <w:p w:rsidR="00274CB7" w:rsidRPr="00435856" w:rsidRDefault="00B66BBF" w:rsidP="0089666A">
      <w:pPr>
        <w:jc w:val="both"/>
        <w:rPr>
          <w:rFonts w:cstheme="minorHAnsi"/>
          <w:lang w:val="en-GB"/>
        </w:rPr>
      </w:pPr>
      <w:r w:rsidRPr="00435856">
        <w:rPr>
          <w:rFonts w:cstheme="minorHAnsi"/>
          <w:lang w:val="en-GB"/>
        </w:rPr>
        <w:t>Tab</w:t>
      </w:r>
      <w:r w:rsidR="0002545D">
        <w:rPr>
          <w:rFonts w:cstheme="minorHAnsi"/>
          <w:lang w:val="en-GB"/>
        </w:rPr>
        <w:t>le</w:t>
      </w:r>
      <w:r w:rsidR="00274CB7" w:rsidRPr="00435856">
        <w:rPr>
          <w:rFonts w:cstheme="minorHAnsi"/>
          <w:lang w:val="en-GB"/>
        </w:rPr>
        <w:t xml:space="preserve"> 2</w:t>
      </w:r>
      <w:r w:rsidR="00913671" w:rsidRPr="00435856">
        <w:rPr>
          <w:rFonts w:cstheme="minorHAnsi"/>
          <w:lang w:val="en-GB"/>
        </w:rPr>
        <w:t xml:space="preserve"> </w:t>
      </w:r>
      <w:r w:rsidR="0002545D">
        <w:rPr>
          <w:rFonts w:cstheme="minorHAnsi"/>
          <w:i/>
          <w:lang w:val="en-GB"/>
        </w:rPr>
        <w:t>Blood test parameters</w:t>
      </w:r>
    </w:p>
    <w:p w:rsidR="00274CB7" w:rsidRPr="00435856" w:rsidRDefault="00274CB7" w:rsidP="0089666A">
      <w:pPr>
        <w:jc w:val="both"/>
        <w:rPr>
          <w:rFonts w:cstheme="minorHAnsi"/>
          <w:lang w:val="en-GB"/>
        </w:rPr>
      </w:pPr>
    </w:p>
    <w:tbl>
      <w:tblPr>
        <w:tblStyle w:val="Tabel-Gitter"/>
        <w:tblW w:w="0" w:type="auto"/>
        <w:tblLook w:val="04A0" w:firstRow="1" w:lastRow="0" w:firstColumn="1" w:lastColumn="0" w:noHBand="0" w:noVBand="1"/>
      </w:tblPr>
      <w:tblGrid>
        <w:gridCol w:w="2207"/>
        <w:gridCol w:w="1164"/>
        <w:gridCol w:w="1165"/>
        <w:gridCol w:w="1164"/>
        <w:gridCol w:w="1164"/>
        <w:gridCol w:w="1164"/>
        <w:gridCol w:w="1165"/>
      </w:tblGrid>
      <w:tr w:rsidR="000D20A7" w:rsidRPr="002D24A0" w:rsidTr="000D20A7">
        <w:trPr>
          <w:trHeight w:val="165"/>
        </w:trPr>
        <w:tc>
          <w:tcPr>
            <w:tcW w:w="2207" w:type="dxa"/>
          </w:tcPr>
          <w:p w:rsidR="000D20A7" w:rsidRPr="002D24A0" w:rsidRDefault="0002545D" w:rsidP="0002545D">
            <w:pPr>
              <w:jc w:val="both"/>
              <w:rPr>
                <w:rFonts w:cstheme="minorHAnsi"/>
              </w:rPr>
            </w:pPr>
            <w:r>
              <w:rPr>
                <w:rFonts w:cstheme="minorHAnsi"/>
              </w:rPr>
              <w:t>Urine Samples</w:t>
            </w:r>
            <w:r w:rsidR="00274CB7" w:rsidRPr="002D24A0">
              <w:rPr>
                <w:rFonts w:cstheme="minorHAnsi"/>
              </w:rPr>
              <w:t xml:space="preserve"> (</w:t>
            </w:r>
            <w:r>
              <w:rPr>
                <w:rFonts w:cstheme="minorHAnsi"/>
              </w:rPr>
              <w:t>Weeks</w:t>
            </w:r>
            <w:r w:rsidR="00274CB7" w:rsidRPr="002D24A0">
              <w:rPr>
                <w:rFonts w:cstheme="minorHAnsi"/>
              </w:rPr>
              <w:t>)</w:t>
            </w:r>
          </w:p>
        </w:tc>
        <w:tc>
          <w:tcPr>
            <w:tcW w:w="1164" w:type="dxa"/>
          </w:tcPr>
          <w:p w:rsidR="000D20A7" w:rsidRPr="002D24A0" w:rsidRDefault="000D20A7" w:rsidP="00AA4F17">
            <w:pPr>
              <w:jc w:val="both"/>
              <w:rPr>
                <w:rFonts w:cstheme="minorHAnsi"/>
              </w:rPr>
            </w:pPr>
            <w:r w:rsidRPr="002D24A0">
              <w:rPr>
                <w:rFonts w:cstheme="minorHAnsi"/>
              </w:rPr>
              <w:t>-2</w:t>
            </w:r>
          </w:p>
        </w:tc>
        <w:tc>
          <w:tcPr>
            <w:tcW w:w="1165" w:type="dxa"/>
          </w:tcPr>
          <w:p w:rsidR="000D20A7" w:rsidRPr="002D24A0" w:rsidRDefault="000D20A7" w:rsidP="00AA4F17">
            <w:pPr>
              <w:jc w:val="both"/>
              <w:rPr>
                <w:rFonts w:cstheme="minorHAnsi"/>
              </w:rPr>
            </w:pPr>
            <w:r w:rsidRPr="002D24A0">
              <w:rPr>
                <w:rFonts w:cstheme="minorHAnsi"/>
              </w:rPr>
              <w:t>0</w:t>
            </w:r>
          </w:p>
        </w:tc>
        <w:tc>
          <w:tcPr>
            <w:tcW w:w="1164" w:type="dxa"/>
          </w:tcPr>
          <w:p w:rsidR="000D20A7" w:rsidRPr="002D24A0" w:rsidRDefault="000D20A7" w:rsidP="00AA4F17">
            <w:pPr>
              <w:jc w:val="both"/>
              <w:rPr>
                <w:rFonts w:cstheme="minorHAnsi"/>
              </w:rPr>
            </w:pPr>
            <w:r w:rsidRPr="002D24A0">
              <w:rPr>
                <w:rFonts w:cstheme="minorHAnsi"/>
              </w:rPr>
              <w:t>3</w:t>
            </w:r>
          </w:p>
        </w:tc>
        <w:tc>
          <w:tcPr>
            <w:tcW w:w="1164" w:type="dxa"/>
          </w:tcPr>
          <w:p w:rsidR="000D20A7" w:rsidRPr="002D24A0" w:rsidRDefault="000D20A7" w:rsidP="00AA4F17">
            <w:pPr>
              <w:jc w:val="both"/>
              <w:rPr>
                <w:rFonts w:cstheme="minorHAnsi"/>
              </w:rPr>
            </w:pPr>
            <w:r w:rsidRPr="002D24A0">
              <w:rPr>
                <w:rFonts w:cstheme="minorHAnsi"/>
              </w:rPr>
              <w:t>6</w:t>
            </w:r>
          </w:p>
        </w:tc>
        <w:tc>
          <w:tcPr>
            <w:tcW w:w="1164" w:type="dxa"/>
          </w:tcPr>
          <w:p w:rsidR="000D20A7" w:rsidRPr="002D24A0" w:rsidRDefault="000D20A7" w:rsidP="00AA4F17">
            <w:pPr>
              <w:jc w:val="both"/>
              <w:rPr>
                <w:rFonts w:cstheme="minorHAnsi"/>
              </w:rPr>
            </w:pPr>
            <w:r w:rsidRPr="002D24A0">
              <w:rPr>
                <w:rFonts w:cstheme="minorHAnsi"/>
              </w:rPr>
              <w:t>9</w:t>
            </w:r>
          </w:p>
        </w:tc>
        <w:tc>
          <w:tcPr>
            <w:tcW w:w="1165" w:type="dxa"/>
          </w:tcPr>
          <w:p w:rsidR="000D20A7" w:rsidRPr="002D24A0" w:rsidRDefault="000D20A7" w:rsidP="00AA4F17">
            <w:pPr>
              <w:jc w:val="both"/>
              <w:rPr>
                <w:rFonts w:cstheme="minorHAnsi"/>
              </w:rPr>
            </w:pPr>
            <w:r w:rsidRPr="002D24A0">
              <w:rPr>
                <w:rFonts w:cstheme="minorHAnsi"/>
              </w:rPr>
              <w:t>12</w:t>
            </w:r>
          </w:p>
        </w:tc>
      </w:tr>
      <w:tr w:rsidR="000D20A7" w:rsidRPr="002D24A0" w:rsidTr="000D20A7">
        <w:trPr>
          <w:trHeight w:val="441"/>
        </w:trPr>
        <w:tc>
          <w:tcPr>
            <w:tcW w:w="2207" w:type="dxa"/>
          </w:tcPr>
          <w:p w:rsidR="000D20A7" w:rsidRPr="002D24A0" w:rsidRDefault="000D20A7" w:rsidP="00AA4F17">
            <w:pPr>
              <w:jc w:val="both"/>
              <w:rPr>
                <w:rFonts w:cstheme="minorHAnsi"/>
              </w:rPr>
            </w:pPr>
            <w:r w:rsidRPr="002D24A0">
              <w:rPr>
                <w:rFonts w:cstheme="minorHAnsi"/>
              </w:rPr>
              <w:t>Metabolomics</w:t>
            </w:r>
          </w:p>
          <w:p w:rsidR="00B66BBF" w:rsidRPr="002D24A0" w:rsidRDefault="00B66BBF" w:rsidP="00AA4F17">
            <w:pPr>
              <w:jc w:val="both"/>
              <w:rPr>
                <w:rFonts w:cstheme="minorHAnsi"/>
              </w:rPr>
            </w:pPr>
            <w:r w:rsidRPr="002D24A0">
              <w:rPr>
                <w:rFonts w:cstheme="minorHAnsi"/>
              </w:rPr>
              <w:t>HPLC/MS</w:t>
            </w:r>
          </w:p>
        </w:tc>
        <w:tc>
          <w:tcPr>
            <w:tcW w:w="1164" w:type="dxa"/>
          </w:tcPr>
          <w:p w:rsidR="000D20A7" w:rsidRPr="002D24A0" w:rsidRDefault="00222F91" w:rsidP="00AA4F17">
            <w:pPr>
              <w:jc w:val="both"/>
              <w:rPr>
                <w:rFonts w:cstheme="minorHAnsi"/>
              </w:rPr>
            </w:pPr>
            <w:r w:rsidRPr="002D24A0">
              <w:rPr>
                <w:rFonts w:cstheme="minorHAnsi"/>
              </w:rPr>
              <w:t>X</w:t>
            </w:r>
          </w:p>
        </w:tc>
        <w:tc>
          <w:tcPr>
            <w:tcW w:w="1165" w:type="dxa"/>
          </w:tcPr>
          <w:p w:rsidR="000D20A7" w:rsidRPr="002D24A0" w:rsidRDefault="000D20A7" w:rsidP="00AA4F17">
            <w:pPr>
              <w:jc w:val="both"/>
              <w:rPr>
                <w:rFonts w:cstheme="minorHAnsi"/>
              </w:rPr>
            </w:pPr>
          </w:p>
        </w:tc>
        <w:tc>
          <w:tcPr>
            <w:tcW w:w="1164" w:type="dxa"/>
          </w:tcPr>
          <w:p w:rsidR="000D20A7" w:rsidRPr="002D24A0" w:rsidRDefault="000D20A7" w:rsidP="00AA4F17">
            <w:pPr>
              <w:jc w:val="both"/>
              <w:rPr>
                <w:rFonts w:cstheme="minorHAnsi"/>
              </w:rPr>
            </w:pPr>
          </w:p>
        </w:tc>
        <w:tc>
          <w:tcPr>
            <w:tcW w:w="1164" w:type="dxa"/>
          </w:tcPr>
          <w:p w:rsidR="000D20A7" w:rsidRPr="002D24A0" w:rsidRDefault="00222F91" w:rsidP="00AA4F17">
            <w:pPr>
              <w:jc w:val="both"/>
              <w:rPr>
                <w:rFonts w:cstheme="minorHAnsi"/>
              </w:rPr>
            </w:pPr>
            <w:r w:rsidRPr="002D24A0">
              <w:rPr>
                <w:rFonts w:cstheme="minorHAnsi"/>
              </w:rPr>
              <w:t>X</w:t>
            </w:r>
          </w:p>
        </w:tc>
        <w:tc>
          <w:tcPr>
            <w:tcW w:w="1164" w:type="dxa"/>
          </w:tcPr>
          <w:p w:rsidR="000D20A7" w:rsidRPr="002D24A0" w:rsidRDefault="000D20A7" w:rsidP="00AA4F17">
            <w:pPr>
              <w:jc w:val="both"/>
              <w:rPr>
                <w:rFonts w:cstheme="minorHAnsi"/>
              </w:rPr>
            </w:pPr>
          </w:p>
        </w:tc>
        <w:tc>
          <w:tcPr>
            <w:tcW w:w="1165" w:type="dxa"/>
          </w:tcPr>
          <w:p w:rsidR="000D20A7" w:rsidRPr="002D24A0" w:rsidRDefault="000D20A7" w:rsidP="00AA4F17">
            <w:pPr>
              <w:jc w:val="both"/>
              <w:rPr>
                <w:rFonts w:cstheme="minorHAnsi"/>
              </w:rPr>
            </w:pPr>
            <w:r w:rsidRPr="002D24A0">
              <w:rPr>
                <w:rFonts w:cstheme="minorHAnsi"/>
              </w:rPr>
              <w:t>X</w:t>
            </w:r>
          </w:p>
        </w:tc>
      </w:tr>
    </w:tbl>
    <w:p w:rsidR="00B95138" w:rsidRPr="00435856" w:rsidRDefault="0002545D" w:rsidP="0089666A">
      <w:pPr>
        <w:jc w:val="both"/>
        <w:rPr>
          <w:rFonts w:cstheme="minorHAnsi"/>
          <w:i/>
          <w:lang w:val="en-GB"/>
        </w:rPr>
      </w:pPr>
      <w:r>
        <w:rPr>
          <w:rFonts w:cstheme="minorHAnsi"/>
          <w:lang w:val="en-GB"/>
        </w:rPr>
        <w:t>Table</w:t>
      </w:r>
      <w:r w:rsidR="00B66BBF" w:rsidRPr="00435856">
        <w:rPr>
          <w:rFonts w:cstheme="minorHAnsi"/>
          <w:lang w:val="en-GB"/>
        </w:rPr>
        <w:t xml:space="preserve"> 3 </w:t>
      </w:r>
      <w:r w:rsidR="00435856" w:rsidRPr="00435856">
        <w:rPr>
          <w:rFonts w:cstheme="minorHAnsi"/>
          <w:i/>
          <w:lang w:val="en-GB"/>
        </w:rPr>
        <w:t>Metabolomics of urine sample</w:t>
      </w:r>
      <w:r w:rsidR="00435856">
        <w:rPr>
          <w:rFonts w:cstheme="minorHAnsi"/>
          <w:i/>
          <w:lang w:val="en-GB"/>
        </w:rPr>
        <w:t>s</w:t>
      </w:r>
    </w:p>
    <w:p w:rsidR="00430578" w:rsidRDefault="0002545D" w:rsidP="0098334D">
      <w:pPr>
        <w:pStyle w:val="Overskrift1"/>
      </w:pPr>
      <w:r>
        <w:t>Participants</w:t>
      </w:r>
    </w:p>
    <w:p w:rsidR="008E72DE" w:rsidRPr="0002545D" w:rsidRDefault="007701A5" w:rsidP="0089666A">
      <w:pPr>
        <w:jc w:val="both"/>
        <w:rPr>
          <w:sz w:val="24"/>
          <w:szCs w:val="24"/>
          <w:lang w:val="en-GB"/>
        </w:rPr>
      </w:pPr>
      <w:r>
        <w:rPr>
          <w:lang w:val="en-US" w:bidi="en-US"/>
        </w:rPr>
        <w:t>A</w:t>
      </w:r>
      <w:r w:rsidR="00297E0B">
        <w:rPr>
          <w:sz w:val="24"/>
          <w:szCs w:val="24"/>
          <w:lang w:val="en-GB"/>
        </w:rPr>
        <w:t xml:space="preserve"> minimum of 50</w:t>
      </w:r>
      <w:r w:rsidR="00A162E1">
        <w:rPr>
          <w:sz w:val="24"/>
          <w:szCs w:val="24"/>
          <w:lang w:val="en-GB"/>
        </w:rPr>
        <w:t xml:space="preserve"> women aged 40-6</w:t>
      </w:r>
      <w:r w:rsidRPr="007701A5">
        <w:rPr>
          <w:sz w:val="24"/>
          <w:szCs w:val="24"/>
          <w:lang w:val="en-GB"/>
        </w:rPr>
        <w:t>5 years are required to complete the study based on our power calculation</w:t>
      </w:r>
      <w:r w:rsidR="0002545D" w:rsidRPr="00435856">
        <w:rPr>
          <w:sz w:val="24"/>
          <w:szCs w:val="24"/>
          <w:lang w:val="en-GB"/>
        </w:rPr>
        <w:t xml:space="preserve"> </w:t>
      </w:r>
      <w:r>
        <w:rPr>
          <w:sz w:val="24"/>
          <w:szCs w:val="24"/>
          <w:lang w:val="en-GB"/>
        </w:rPr>
        <w:t xml:space="preserve">in the </w:t>
      </w:r>
      <w:r w:rsidR="0002545D" w:rsidRPr="00435856">
        <w:rPr>
          <w:sz w:val="24"/>
          <w:szCs w:val="24"/>
          <w:lang w:val="en-GB"/>
        </w:rPr>
        <w:t>spring 2012. Participants must keep their physical activity, smoking and alcohol habits stable throughout the entire test. Use of blood pressure - and lipid-lowering drugs can</w:t>
      </w:r>
      <w:r w:rsidR="0002545D">
        <w:rPr>
          <w:sz w:val="24"/>
          <w:szCs w:val="24"/>
          <w:lang w:val="en-GB"/>
        </w:rPr>
        <w:t xml:space="preserve"> be continued during the trial.</w:t>
      </w:r>
    </w:p>
    <w:p w:rsidR="008E72DE" w:rsidRPr="00435856" w:rsidRDefault="0002545D" w:rsidP="008E72DE">
      <w:pPr>
        <w:jc w:val="both"/>
        <w:rPr>
          <w:sz w:val="24"/>
          <w:szCs w:val="24"/>
          <w:lang w:val="en-GB"/>
        </w:rPr>
      </w:pPr>
      <w:r>
        <w:rPr>
          <w:b/>
          <w:sz w:val="24"/>
          <w:szCs w:val="24"/>
          <w:lang w:val="en-GB"/>
        </w:rPr>
        <w:t>Inclusion Criteria</w:t>
      </w:r>
      <w:r w:rsidR="008E72DE" w:rsidRPr="00435856">
        <w:rPr>
          <w:sz w:val="24"/>
          <w:szCs w:val="24"/>
          <w:lang w:val="en-GB"/>
        </w:rPr>
        <w:t>:</w:t>
      </w:r>
    </w:p>
    <w:p w:rsidR="00435856" w:rsidRPr="00435856" w:rsidRDefault="00435856" w:rsidP="00435856">
      <w:pPr>
        <w:jc w:val="both"/>
        <w:rPr>
          <w:sz w:val="24"/>
          <w:szCs w:val="24"/>
          <w:lang w:val="en-GB"/>
        </w:rPr>
      </w:pPr>
    </w:p>
    <w:p w:rsidR="00435856" w:rsidRPr="00435856" w:rsidRDefault="00435856" w:rsidP="00435856">
      <w:pPr>
        <w:jc w:val="both"/>
        <w:rPr>
          <w:sz w:val="24"/>
          <w:szCs w:val="24"/>
          <w:lang w:val="en-GB"/>
        </w:rPr>
      </w:pPr>
      <w:r w:rsidRPr="00435856">
        <w:rPr>
          <w:sz w:val="24"/>
          <w:szCs w:val="24"/>
          <w:lang w:val="en-GB"/>
        </w:rPr>
        <w:t>Inclusion criteria:</w:t>
      </w:r>
    </w:p>
    <w:p w:rsidR="00435856" w:rsidRPr="00435856" w:rsidRDefault="00A162E1" w:rsidP="00435856">
      <w:pPr>
        <w:jc w:val="both"/>
        <w:rPr>
          <w:sz w:val="24"/>
          <w:szCs w:val="24"/>
          <w:lang w:val="en-GB"/>
        </w:rPr>
      </w:pPr>
      <w:r>
        <w:rPr>
          <w:sz w:val="24"/>
          <w:szCs w:val="24"/>
          <w:lang w:val="en-GB"/>
        </w:rPr>
        <w:t>• Age 40-6</w:t>
      </w:r>
      <w:r w:rsidR="00435856" w:rsidRPr="00435856">
        <w:rPr>
          <w:sz w:val="24"/>
          <w:szCs w:val="24"/>
          <w:lang w:val="en-GB"/>
        </w:rPr>
        <w:t>5 years, only women.</w:t>
      </w:r>
    </w:p>
    <w:p w:rsidR="00435856" w:rsidRPr="00435856" w:rsidRDefault="00435856" w:rsidP="00435856">
      <w:pPr>
        <w:jc w:val="both"/>
        <w:rPr>
          <w:sz w:val="24"/>
          <w:szCs w:val="24"/>
          <w:lang w:val="en-GB"/>
        </w:rPr>
      </w:pPr>
      <w:r w:rsidRPr="00435856">
        <w:rPr>
          <w:sz w:val="24"/>
          <w:szCs w:val="24"/>
          <w:lang w:val="en-GB"/>
        </w:rPr>
        <w:t>• Do daily hot flashes</w:t>
      </w:r>
    </w:p>
    <w:p w:rsidR="00435856" w:rsidRPr="00435856" w:rsidRDefault="00435856" w:rsidP="00435856">
      <w:pPr>
        <w:jc w:val="both"/>
        <w:rPr>
          <w:sz w:val="24"/>
          <w:szCs w:val="24"/>
          <w:lang w:val="en-GB"/>
        </w:rPr>
      </w:pPr>
      <w:r w:rsidRPr="00435856">
        <w:rPr>
          <w:sz w:val="24"/>
          <w:szCs w:val="24"/>
          <w:lang w:val="en-GB"/>
        </w:rPr>
        <w:t>• Body Mass Index (BMI) between 20-40</w:t>
      </w:r>
    </w:p>
    <w:p w:rsidR="00435856" w:rsidRPr="00021790" w:rsidRDefault="00435856" w:rsidP="00435856">
      <w:pPr>
        <w:jc w:val="both"/>
        <w:rPr>
          <w:sz w:val="24"/>
          <w:szCs w:val="24"/>
          <w:lang w:val="en-US"/>
        </w:rPr>
      </w:pPr>
      <w:r w:rsidRPr="00021790">
        <w:rPr>
          <w:sz w:val="24"/>
          <w:szCs w:val="24"/>
          <w:lang w:val="en-US"/>
        </w:rPr>
        <w:t>• Have irregular bleeding</w:t>
      </w:r>
    </w:p>
    <w:p w:rsidR="00C64BA8" w:rsidRPr="00021790" w:rsidRDefault="00435856" w:rsidP="00435856">
      <w:pPr>
        <w:jc w:val="both"/>
        <w:rPr>
          <w:b/>
          <w:sz w:val="24"/>
          <w:szCs w:val="24"/>
          <w:lang w:val="en-US"/>
        </w:rPr>
      </w:pPr>
      <w:r w:rsidRPr="00021790">
        <w:rPr>
          <w:sz w:val="24"/>
          <w:szCs w:val="24"/>
          <w:lang w:val="en-US"/>
        </w:rPr>
        <w:t>• FSH levels between 30-50 MUI / mL</w:t>
      </w:r>
    </w:p>
    <w:p w:rsidR="008E72DE" w:rsidRPr="00021790" w:rsidRDefault="0002545D" w:rsidP="008E72DE">
      <w:pPr>
        <w:jc w:val="both"/>
        <w:rPr>
          <w:sz w:val="24"/>
          <w:szCs w:val="24"/>
          <w:lang w:val="en-US"/>
        </w:rPr>
      </w:pPr>
      <w:r w:rsidRPr="00021790">
        <w:rPr>
          <w:b/>
          <w:sz w:val="24"/>
          <w:szCs w:val="24"/>
          <w:lang w:val="en-US"/>
        </w:rPr>
        <w:t>Exclusion Criteria</w:t>
      </w: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bookmarkStart w:id="4" w:name="_Toc286395637"/>
      <w:bookmarkStart w:id="5" w:name="_Toc308428412"/>
      <w:r w:rsidRPr="00435856">
        <w:rPr>
          <w:rFonts w:asciiTheme="minorHAnsi" w:eastAsiaTheme="minorHAnsi" w:hAnsiTheme="minorHAnsi" w:cstheme="minorBidi"/>
          <w:b w:val="0"/>
          <w:bCs w:val="0"/>
          <w:sz w:val="24"/>
          <w:szCs w:val="24"/>
          <w:lang w:val="en-GB" w:bidi="ar-SA"/>
        </w:rPr>
        <w:t>• Simultaneous participation in other clinical trials within the last 3 months</w:t>
      </w: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 Deficient bleeding for more than 6 months</w:t>
      </w:r>
    </w:p>
    <w:p w:rsidR="00435856" w:rsidRPr="00435856" w:rsidRDefault="0002545D" w:rsidP="00435856">
      <w:pPr>
        <w:pStyle w:val="Overskrift1"/>
        <w:rPr>
          <w:rFonts w:asciiTheme="minorHAnsi" w:eastAsiaTheme="minorHAnsi" w:hAnsiTheme="minorHAnsi" w:cstheme="minorBidi"/>
          <w:b w:val="0"/>
          <w:bCs w:val="0"/>
          <w:sz w:val="24"/>
          <w:szCs w:val="24"/>
          <w:lang w:val="en-GB" w:bidi="ar-SA"/>
        </w:rPr>
      </w:pPr>
      <w:r>
        <w:rPr>
          <w:rFonts w:asciiTheme="minorHAnsi" w:eastAsiaTheme="minorHAnsi" w:hAnsiTheme="minorHAnsi" w:cstheme="minorBidi"/>
          <w:b w:val="0"/>
          <w:bCs w:val="0"/>
          <w:sz w:val="24"/>
          <w:szCs w:val="24"/>
          <w:lang w:val="en-GB" w:bidi="ar-SA"/>
        </w:rPr>
        <w:t>• Excessive cardiovascular-, psychiatric</w:t>
      </w:r>
      <w:r w:rsidR="00435856" w:rsidRPr="00435856">
        <w:rPr>
          <w:rFonts w:asciiTheme="minorHAnsi" w:eastAsiaTheme="minorHAnsi" w:hAnsiTheme="minorHAnsi" w:cstheme="minorBidi"/>
          <w:b w:val="0"/>
          <w:bCs w:val="0"/>
          <w:sz w:val="24"/>
          <w:szCs w:val="24"/>
          <w:lang w:val="en-GB" w:bidi="ar-SA"/>
        </w:rPr>
        <w:t xml:space="preserve">-, </w:t>
      </w:r>
      <w:r>
        <w:rPr>
          <w:rFonts w:asciiTheme="minorHAnsi" w:eastAsiaTheme="minorHAnsi" w:hAnsiTheme="minorHAnsi" w:cstheme="minorBidi"/>
          <w:b w:val="0"/>
          <w:bCs w:val="0"/>
          <w:sz w:val="24"/>
          <w:szCs w:val="24"/>
          <w:lang w:val="en-GB" w:bidi="ar-SA"/>
        </w:rPr>
        <w:t>neurological</w:t>
      </w:r>
      <w:r w:rsidR="00435856" w:rsidRPr="00435856">
        <w:rPr>
          <w:rFonts w:asciiTheme="minorHAnsi" w:eastAsiaTheme="minorHAnsi" w:hAnsiTheme="minorHAnsi" w:cstheme="minorBidi"/>
          <w:b w:val="0"/>
          <w:bCs w:val="0"/>
          <w:sz w:val="24"/>
          <w:szCs w:val="24"/>
          <w:lang w:val="en-GB" w:bidi="ar-SA"/>
        </w:rPr>
        <w:t>-, and / or kidney disease.</w:t>
      </w: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 Alcohol or substance abuse and acute illness.</w:t>
      </w: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 Blood pressure&gt; 160/110</w:t>
      </w: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 Pregnant and lactating women</w:t>
      </w:r>
    </w:p>
    <w:p w:rsidR="0002545D" w:rsidRDefault="0002545D" w:rsidP="00435856">
      <w:pPr>
        <w:pStyle w:val="Overskrift1"/>
        <w:rPr>
          <w:rFonts w:asciiTheme="minorHAnsi" w:eastAsiaTheme="minorHAnsi" w:hAnsiTheme="minorHAnsi" w:cstheme="minorBidi"/>
          <w:b w:val="0"/>
          <w:bCs w:val="0"/>
          <w:sz w:val="24"/>
          <w:szCs w:val="24"/>
          <w:lang w:val="en-GB" w:bidi="ar-SA"/>
        </w:rPr>
      </w:pPr>
    </w:p>
    <w:p w:rsid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A participant excluded from the study if they repeatedly fail to follow the study guidelines.</w:t>
      </w:r>
    </w:p>
    <w:p w:rsidR="00435856" w:rsidRDefault="00435856" w:rsidP="00435856">
      <w:pPr>
        <w:pStyle w:val="Overskrift1"/>
        <w:rPr>
          <w:rFonts w:asciiTheme="minorHAnsi" w:eastAsiaTheme="minorHAnsi" w:hAnsiTheme="minorHAnsi" w:cstheme="minorBidi"/>
          <w:b w:val="0"/>
          <w:bCs w:val="0"/>
          <w:sz w:val="24"/>
          <w:szCs w:val="24"/>
          <w:lang w:val="en-GB" w:bidi="ar-SA"/>
        </w:rPr>
      </w:pPr>
    </w:p>
    <w:bookmarkEnd w:id="4"/>
    <w:bookmarkEnd w:id="5"/>
    <w:p w:rsidR="00FC4DB4" w:rsidRPr="00435856" w:rsidRDefault="0002545D" w:rsidP="00435856">
      <w:pPr>
        <w:pStyle w:val="Overskrift1"/>
        <w:rPr>
          <w:lang w:val="en-GB"/>
        </w:rPr>
      </w:pPr>
      <w:r>
        <w:rPr>
          <w:lang w:val="en-GB"/>
        </w:rPr>
        <w:t>Recruitment of participants</w:t>
      </w:r>
    </w:p>
    <w:p w:rsidR="00435856" w:rsidRPr="0002545D" w:rsidRDefault="00435856" w:rsidP="0002545D">
      <w:pPr>
        <w:pStyle w:val="Overskrift1"/>
        <w:jc w:val="both"/>
        <w:rPr>
          <w:rFonts w:asciiTheme="minorHAnsi" w:eastAsiaTheme="minorHAnsi" w:hAnsiTheme="minorHAnsi" w:cstheme="minorBidi"/>
          <w:b w:val="0"/>
          <w:bCs w:val="0"/>
          <w:sz w:val="24"/>
          <w:szCs w:val="24"/>
          <w:lang w:val="en-GB" w:bidi="ar-SA"/>
        </w:rPr>
      </w:pPr>
      <w:bookmarkStart w:id="6" w:name="_Toc286395638"/>
      <w:bookmarkStart w:id="7" w:name="_Toc308428413"/>
      <w:r w:rsidRPr="00435856">
        <w:rPr>
          <w:rFonts w:asciiTheme="minorHAnsi" w:eastAsiaTheme="minorHAnsi" w:hAnsiTheme="minorHAnsi" w:cstheme="minorBidi"/>
          <w:b w:val="0"/>
          <w:bCs w:val="0"/>
          <w:sz w:val="24"/>
          <w:szCs w:val="24"/>
          <w:lang w:val="en-GB" w:bidi="ar-SA"/>
        </w:rPr>
        <w:t>Participants are recruited by doctors via the outpatient clinic at Vendsyssel Hospital (contact</w:t>
      </w:r>
      <w:r w:rsidR="0002545D">
        <w:rPr>
          <w:rFonts w:asciiTheme="minorHAnsi" w:eastAsiaTheme="minorHAnsi" w:hAnsiTheme="minorHAnsi" w:cstheme="minorBidi"/>
          <w:b w:val="0"/>
          <w:bCs w:val="0"/>
          <w:sz w:val="24"/>
          <w:szCs w:val="24"/>
          <w:lang w:val="en-GB" w:bidi="ar-SA"/>
        </w:rPr>
        <w:t>ing</w:t>
      </w:r>
      <w:r w:rsidRPr="00435856">
        <w:rPr>
          <w:rFonts w:asciiTheme="minorHAnsi" w:eastAsiaTheme="minorHAnsi" w:hAnsiTheme="minorHAnsi" w:cstheme="minorBidi"/>
          <w:b w:val="0"/>
          <w:bCs w:val="0"/>
          <w:sz w:val="24"/>
          <w:szCs w:val="24"/>
          <w:lang w:val="en-GB" w:bidi="ar-SA"/>
        </w:rPr>
        <w:t xml:space="preserve"> the outpatient clinic in connection with the attendance </w:t>
      </w:r>
      <w:r w:rsidR="0002545D">
        <w:rPr>
          <w:rFonts w:asciiTheme="minorHAnsi" w:eastAsiaTheme="minorHAnsi" w:hAnsiTheme="minorHAnsi" w:cstheme="minorBidi"/>
          <w:b w:val="0"/>
          <w:bCs w:val="0"/>
          <w:sz w:val="24"/>
          <w:szCs w:val="24"/>
          <w:lang w:val="en-GB" w:bidi="ar-SA"/>
        </w:rPr>
        <w:t xml:space="preserve">or </w:t>
      </w:r>
      <w:r w:rsidRPr="00435856">
        <w:rPr>
          <w:rFonts w:asciiTheme="minorHAnsi" w:eastAsiaTheme="minorHAnsi" w:hAnsiTheme="minorHAnsi" w:cstheme="minorBidi"/>
          <w:b w:val="0"/>
          <w:bCs w:val="0"/>
          <w:sz w:val="24"/>
          <w:szCs w:val="24"/>
          <w:lang w:val="en-GB" w:bidi="ar-SA"/>
        </w:rPr>
        <w:t xml:space="preserve">any other reason), practitioners in the field and through ads in local magazines as Nordjyske, Vendelbo Posten (ad enclosed) and </w:t>
      </w:r>
      <w:r w:rsidR="0002545D">
        <w:rPr>
          <w:rFonts w:asciiTheme="minorHAnsi" w:eastAsiaTheme="minorHAnsi" w:hAnsiTheme="minorHAnsi" w:cstheme="minorBidi"/>
          <w:b w:val="0"/>
          <w:bCs w:val="0"/>
          <w:sz w:val="24"/>
          <w:szCs w:val="24"/>
          <w:lang w:val="en-GB" w:bidi="ar-SA"/>
        </w:rPr>
        <w:t>leaflets</w:t>
      </w:r>
      <w:r w:rsidRPr="00435856">
        <w:rPr>
          <w:rFonts w:asciiTheme="minorHAnsi" w:eastAsiaTheme="minorHAnsi" w:hAnsiTheme="minorHAnsi" w:cstheme="minorBidi"/>
          <w:b w:val="0"/>
          <w:bCs w:val="0"/>
          <w:sz w:val="24"/>
          <w:szCs w:val="24"/>
          <w:lang w:val="en-GB" w:bidi="ar-SA"/>
        </w:rPr>
        <w:t xml:space="preserve">, then potential participants refer to the </w:t>
      </w:r>
      <w:r w:rsidR="0002545D">
        <w:rPr>
          <w:rFonts w:asciiTheme="minorHAnsi" w:eastAsiaTheme="minorHAnsi" w:hAnsiTheme="minorHAnsi" w:cstheme="minorBidi"/>
          <w:b w:val="0"/>
          <w:bCs w:val="0"/>
          <w:sz w:val="24"/>
          <w:szCs w:val="24"/>
          <w:lang w:val="en-GB" w:bidi="ar-SA"/>
        </w:rPr>
        <w:t>principle investigator P</w:t>
      </w:r>
      <w:r w:rsidRPr="00435856">
        <w:rPr>
          <w:rFonts w:asciiTheme="minorHAnsi" w:eastAsiaTheme="minorHAnsi" w:hAnsiTheme="minorHAnsi" w:cstheme="minorBidi"/>
          <w:b w:val="0"/>
          <w:bCs w:val="0"/>
          <w:sz w:val="24"/>
          <w:szCs w:val="24"/>
          <w:lang w:val="en-GB" w:bidi="ar-SA"/>
        </w:rPr>
        <w:t>er Bendix Jeppesen. Participants</w:t>
      </w:r>
      <w:r w:rsidR="0002545D">
        <w:rPr>
          <w:rFonts w:asciiTheme="minorHAnsi" w:eastAsiaTheme="minorHAnsi" w:hAnsiTheme="minorHAnsi" w:cstheme="minorBidi"/>
          <w:b w:val="0"/>
          <w:bCs w:val="0"/>
          <w:sz w:val="24"/>
          <w:szCs w:val="24"/>
          <w:lang w:val="en-GB" w:bidi="ar-SA"/>
        </w:rPr>
        <w:t xml:space="preserve"> are</w:t>
      </w:r>
      <w:r w:rsidRPr="00435856">
        <w:rPr>
          <w:rFonts w:asciiTheme="minorHAnsi" w:eastAsiaTheme="minorHAnsi" w:hAnsiTheme="minorHAnsi" w:cstheme="minorBidi"/>
          <w:b w:val="0"/>
          <w:bCs w:val="0"/>
          <w:sz w:val="24"/>
          <w:szCs w:val="24"/>
          <w:lang w:val="en-GB" w:bidi="ar-SA"/>
        </w:rPr>
        <w:t xml:space="preserve"> informed</w:t>
      </w:r>
      <w:r w:rsidR="0002545D">
        <w:rPr>
          <w:rFonts w:asciiTheme="minorHAnsi" w:eastAsiaTheme="minorHAnsi" w:hAnsiTheme="minorHAnsi" w:cstheme="minorBidi"/>
          <w:b w:val="0"/>
          <w:bCs w:val="0"/>
          <w:sz w:val="24"/>
          <w:szCs w:val="24"/>
          <w:lang w:val="en-GB" w:bidi="ar-SA"/>
        </w:rPr>
        <w:t xml:space="preserve"> and</w:t>
      </w:r>
      <w:r w:rsidRPr="00435856">
        <w:rPr>
          <w:rFonts w:asciiTheme="minorHAnsi" w:eastAsiaTheme="minorHAnsi" w:hAnsiTheme="minorHAnsi" w:cstheme="minorBidi"/>
          <w:b w:val="0"/>
          <w:bCs w:val="0"/>
          <w:sz w:val="24"/>
          <w:szCs w:val="24"/>
          <w:lang w:val="en-GB" w:bidi="ar-SA"/>
        </w:rPr>
        <w:t xml:space="preserve"> brief</w:t>
      </w:r>
      <w:r w:rsidR="0002545D">
        <w:rPr>
          <w:rFonts w:asciiTheme="minorHAnsi" w:eastAsiaTheme="minorHAnsi" w:hAnsiTheme="minorHAnsi" w:cstheme="minorBidi"/>
          <w:b w:val="0"/>
          <w:bCs w:val="0"/>
          <w:sz w:val="24"/>
          <w:szCs w:val="24"/>
          <w:lang w:val="en-GB" w:bidi="ar-SA"/>
        </w:rPr>
        <w:t>ed about</w:t>
      </w:r>
      <w:r w:rsidRPr="00435856">
        <w:rPr>
          <w:rFonts w:asciiTheme="minorHAnsi" w:eastAsiaTheme="minorHAnsi" w:hAnsiTheme="minorHAnsi" w:cstheme="minorBidi"/>
          <w:b w:val="0"/>
          <w:bCs w:val="0"/>
          <w:sz w:val="24"/>
          <w:szCs w:val="24"/>
          <w:lang w:val="en-GB" w:bidi="ar-SA"/>
        </w:rPr>
        <w:t xml:space="preserve"> the project</w:t>
      </w:r>
      <w:r w:rsidR="0002545D">
        <w:rPr>
          <w:rFonts w:asciiTheme="minorHAnsi" w:eastAsiaTheme="minorHAnsi" w:hAnsiTheme="minorHAnsi" w:cstheme="minorBidi"/>
          <w:b w:val="0"/>
          <w:bCs w:val="0"/>
          <w:sz w:val="24"/>
          <w:szCs w:val="24"/>
          <w:lang w:val="en-GB" w:bidi="ar-SA"/>
        </w:rPr>
        <w:t xml:space="preserve"> by the research team over the phone. If</w:t>
      </w:r>
      <w:r w:rsidRPr="00435856">
        <w:rPr>
          <w:rFonts w:asciiTheme="minorHAnsi" w:eastAsiaTheme="minorHAnsi" w:hAnsiTheme="minorHAnsi" w:cstheme="minorBidi"/>
          <w:b w:val="0"/>
          <w:bCs w:val="0"/>
          <w:sz w:val="24"/>
          <w:szCs w:val="24"/>
          <w:lang w:val="en-GB" w:bidi="ar-SA"/>
        </w:rPr>
        <w:t xml:space="preserve"> the participant</w:t>
      </w:r>
      <w:r w:rsidR="0002545D">
        <w:rPr>
          <w:rFonts w:asciiTheme="minorHAnsi" w:eastAsiaTheme="minorHAnsi" w:hAnsiTheme="minorHAnsi" w:cstheme="minorBidi"/>
          <w:b w:val="0"/>
          <w:bCs w:val="0"/>
          <w:sz w:val="24"/>
          <w:szCs w:val="24"/>
          <w:lang w:val="en-GB" w:bidi="ar-SA"/>
        </w:rPr>
        <w:t xml:space="preserve"> is</w:t>
      </w:r>
      <w:r w:rsidRPr="00435856">
        <w:rPr>
          <w:rFonts w:asciiTheme="minorHAnsi" w:eastAsiaTheme="minorHAnsi" w:hAnsiTheme="minorHAnsi" w:cstheme="minorBidi"/>
          <w:b w:val="0"/>
          <w:bCs w:val="0"/>
          <w:sz w:val="24"/>
          <w:szCs w:val="24"/>
          <w:lang w:val="en-GB" w:bidi="ar-SA"/>
        </w:rPr>
        <w:t xml:space="preserve"> still interested</w:t>
      </w:r>
      <w:r w:rsidR="0002545D">
        <w:rPr>
          <w:rFonts w:asciiTheme="minorHAnsi" w:eastAsiaTheme="minorHAnsi" w:hAnsiTheme="minorHAnsi" w:cstheme="minorBidi"/>
          <w:b w:val="0"/>
          <w:bCs w:val="0"/>
          <w:sz w:val="24"/>
          <w:szCs w:val="24"/>
          <w:lang w:val="en-GB" w:bidi="ar-SA"/>
        </w:rPr>
        <w:t xml:space="preserve"> they are</w:t>
      </w:r>
      <w:r w:rsidRPr="00435856">
        <w:rPr>
          <w:rFonts w:asciiTheme="minorHAnsi" w:eastAsiaTheme="minorHAnsi" w:hAnsiTheme="minorHAnsi" w:cstheme="minorBidi"/>
          <w:b w:val="0"/>
          <w:bCs w:val="0"/>
          <w:sz w:val="24"/>
          <w:szCs w:val="24"/>
          <w:lang w:val="en-GB" w:bidi="ar-SA"/>
        </w:rPr>
        <w:t xml:space="preserve"> forwarded a written participant information</w:t>
      </w:r>
      <w:r w:rsidR="0002545D">
        <w:rPr>
          <w:rFonts w:asciiTheme="minorHAnsi" w:eastAsiaTheme="minorHAnsi" w:hAnsiTheme="minorHAnsi" w:cstheme="minorBidi"/>
          <w:b w:val="0"/>
          <w:bCs w:val="0"/>
          <w:sz w:val="24"/>
          <w:szCs w:val="24"/>
          <w:lang w:val="en-GB" w:bidi="ar-SA"/>
        </w:rPr>
        <w:t xml:space="preserve"> brochure</w:t>
      </w:r>
      <w:r w:rsidRPr="00435856">
        <w:rPr>
          <w:rFonts w:asciiTheme="minorHAnsi" w:eastAsiaTheme="minorHAnsi" w:hAnsiTheme="minorHAnsi" w:cstheme="minorBidi"/>
          <w:b w:val="0"/>
          <w:bCs w:val="0"/>
          <w:sz w:val="24"/>
          <w:szCs w:val="24"/>
          <w:lang w:val="en-GB" w:bidi="ar-SA"/>
        </w:rPr>
        <w:t xml:space="preserve"> </w:t>
      </w:r>
      <w:r w:rsidR="0002545D">
        <w:rPr>
          <w:rFonts w:asciiTheme="minorHAnsi" w:eastAsiaTheme="minorHAnsi" w:hAnsiTheme="minorHAnsi" w:cstheme="minorBidi"/>
          <w:b w:val="0"/>
          <w:bCs w:val="0"/>
          <w:sz w:val="24"/>
          <w:szCs w:val="24"/>
          <w:lang w:val="en-GB" w:bidi="ar-SA"/>
        </w:rPr>
        <w:t>and</w:t>
      </w:r>
      <w:r w:rsidRPr="00435856">
        <w:rPr>
          <w:rFonts w:asciiTheme="minorHAnsi" w:eastAsiaTheme="minorHAnsi" w:hAnsiTheme="minorHAnsi" w:cstheme="minorBidi"/>
          <w:b w:val="0"/>
          <w:bCs w:val="0"/>
          <w:sz w:val="24"/>
          <w:szCs w:val="24"/>
          <w:lang w:val="en-GB" w:bidi="ar-SA"/>
        </w:rPr>
        <w:t xml:space="preserve"> "research </w:t>
      </w:r>
      <w:r w:rsidR="0002545D">
        <w:rPr>
          <w:rFonts w:asciiTheme="minorHAnsi" w:eastAsiaTheme="minorHAnsi" w:hAnsiTheme="minorHAnsi" w:cstheme="minorBidi"/>
          <w:b w:val="0"/>
          <w:bCs w:val="0"/>
          <w:sz w:val="24"/>
          <w:szCs w:val="24"/>
          <w:lang w:val="en-GB" w:bidi="ar-SA"/>
        </w:rPr>
        <w:t>participants</w:t>
      </w:r>
      <w:r w:rsidRPr="00435856">
        <w:rPr>
          <w:rFonts w:asciiTheme="minorHAnsi" w:eastAsiaTheme="minorHAnsi" w:hAnsiTheme="minorHAnsi" w:cstheme="minorBidi"/>
          <w:b w:val="0"/>
          <w:bCs w:val="0"/>
          <w:sz w:val="24"/>
          <w:szCs w:val="24"/>
          <w:lang w:val="en-GB" w:bidi="ar-SA"/>
        </w:rPr>
        <w:t xml:space="preserve">' rights in a biomedical research" </w:t>
      </w:r>
      <w:r w:rsidR="0002545D">
        <w:rPr>
          <w:rFonts w:asciiTheme="minorHAnsi" w:eastAsiaTheme="minorHAnsi" w:hAnsiTheme="minorHAnsi" w:cstheme="minorBidi"/>
          <w:b w:val="0"/>
          <w:bCs w:val="0"/>
          <w:sz w:val="24"/>
          <w:szCs w:val="24"/>
          <w:lang w:val="en-GB" w:bidi="ar-SA"/>
        </w:rPr>
        <w:t xml:space="preserve">document </w:t>
      </w:r>
      <w:r w:rsidRPr="00435856">
        <w:rPr>
          <w:rFonts w:asciiTheme="minorHAnsi" w:eastAsiaTheme="minorHAnsi" w:hAnsiTheme="minorHAnsi" w:cstheme="minorBidi"/>
          <w:b w:val="0"/>
          <w:bCs w:val="0"/>
          <w:sz w:val="24"/>
          <w:szCs w:val="24"/>
          <w:lang w:val="en-GB" w:bidi="ar-SA"/>
        </w:rPr>
        <w:t xml:space="preserve">published by the Central Research Ethics Committee. After the participants </w:t>
      </w:r>
      <w:r w:rsidR="0002545D">
        <w:rPr>
          <w:rFonts w:asciiTheme="minorHAnsi" w:eastAsiaTheme="minorHAnsi" w:hAnsiTheme="minorHAnsi" w:cstheme="minorBidi"/>
          <w:b w:val="0"/>
          <w:bCs w:val="0"/>
          <w:sz w:val="24"/>
          <w:szCs w:val="24"/>
          <w:lang w:val="en-GB" w:bidi="ar-SA"/>
        </w:rPr>
        <w:t xml:space="preserve">have </w:t>
      </w:r>
      <w:r w:rsidRPr="00435856">
        <w:rPr>
          <w:rFonts w:asciiTheme="minorHAnsi" w:eastAsiaTheme="minorHAnsi" w:hAnsiTheme="minorHAnsi" w:cstheme="minorBidi"/>
          <w:b w:val="0"/>
          <w:bCs w:val="0"/>
          <w:sz w:val="24"/>
          <w:szCs w:val="24"/>
          <w:lang w:val="en-GB" w:bidi="ar-SA"/>
        </w:rPr>
        <w:t>had</w:t>
      </w:r>
      <w:r w:rsidR="0002545D">
        <w:rPr>
          <w:rFonts w:asciiTheme="minorHAnsi" w:eastAsiaTheme="minorHAnsi" w:hAnsiTheme="minorHAnsi" w:cstheme="minorBidi"/>
          <w:b w:val="0"/>
          <w:bCs w:val="0"/>
          <w:sz w:val="24"/>
          <w:szCs w:val="24"/>
          <w:lang w:val="en-GB" w:bidi="ar-SA"/>
        </w:rPr>
        <w:t xml:space="preserve"> the opportunity</w:t>
      </w:r>
      <w:r w:rsidRPr="00435856">
        <w:rPr>
          <w:rFonts w:asciiTheme="minorHAnsi" w:eastAsiaTheme="minorHAnsi" w:hAnsiTheme="minorHAnsi" w:cstheme="minorBidi"/>
          <w:b w:val="0"/>
          <w:bCs w:val="0"/>
          <w:sz w:val="24"/>
          <w:szCs w:val="24"/>
          <w:lang w:val="en-GB" w:bidi="ar-SA"/>
        </w:rPr>
        <w:t xml:space="preserve"> to read the written information </w:t>
      </w:r>
      <w:r w:rsidR="0002545D">
        <w:rPr>
          <w:rFonts w:asciiTheme="minorHAnsi" w:eastAsiaTheme="minorHAnsi" w:hAnsiTheme="minorHAnsi" w:cstheme="minorBidi"/>
          <w:b w:val="0"/>
          <w:bCs w:val="0"/>
          <w:sz w:val="24"/>
          <w:szCs w:val="24"/>
          <w:lang w:val="en-GB" w:bidi="ar-SA"/>
        </w:rPr>
        <w:t>the</w:t>
      </w:r>
      <w:r w:rsidRPr="00435856">
        <w:rPr>
          <w:rFonts w:asciiTheme="minorHAnsi" w:eastAsiaTheme="minorHAnsi" w:hAnsiTheme="minorHAnsi" w:cstheme="minorBidi"/>
          <w:b w:val="0"/>
          <w:bCs w:val="0"/>
          <w:sz w:val="24"/>
          <w:szCs w:val="24"/>
          <w:lang w:val="en-GB" w:bidi="ar-SA"/>
        </w:rPr>
        <w:t xml:space="preserve"> participants </w:t>
      </w:r>
      <w:r w:rsidR="0002545D">
        <w:rPr>
          <w:rFonts w:asciiTheme="minorHAnsi" w:eastAsiaTheme="minorHAnsi" w:hAnsiTheme="minorHAnsi" w:cstheme="minorBidi"/>
          <w:b w:val="0"/>
          <w:bCs w:val="0"/>
          <w:sz w:val="24"/>
          <w:szCs w:val="24"/>
          <w:lang w:val="en-GB" w:bidi="ar-SA"/>
        </w:rPr>
        <w:t>are invited</w:t>
      </w:r>
      <w:r w:rsidRPr="00435856">
        <w:rPr>
          <w:rFonts w:asciiTheme="minorHAnsi" w:eastAsiaTheme="minorHAnsi" w:hAnsiTheme="minorHAnsi" w:cstheme="minorBidi"/>
          <w:b w:val="0"/>
          <w:bCs w:val="0"/>
          <w:sz w:val="24"/>
          <w:szCs w:val="24"/>
          <w:lang w:val="en-GB" w:bidi="ar-SA"/>
        </w:rPr>
        <w:t xml:space="preserve"> to an oral interview where project </w:t>
      </w:r>
      <w:r w:rsidR="0002545D">
        <w:rPr>
          <w:rFonts w:asciiTheme="minorHAnsi" w:eastAsiaTheme="minorHAnsi" w:hAnsiTheme="minorHAnsi" w:cstheme="minorBidi"/>
          <w:b w:val="0"/>
          <w:bCs w:val="0"/>
          <w:sz w:val="24"/>
          <w:szCs w:val="24"/>
          <w:lang w:val="en-GB" w:bidi="ar-SA"/>
        </w:rPr>
        <w:t>leader</w:t>
      </w:r>
      <w:r w:rsidRPr="00435856">
        <w:rPr>
          <w:rFonts w:asciiTheme="minorHAnsi" w:eastAsiaTheme="minorHAnsi" w:hAnsiTheme="minorHAnsi" w:cstheme="minorBidi"/>
          <w:b w:val="0"/>
          <w:bCs w:val="0"/>
          <w:sz w:val="24"/>
          <w:szCs w:val="24"/>
          <w:lang w:val="en-GB" w:bidi="ar-SA"/>
        </w:rPr>
        <w:t xml:space="preserve"> will be able to answer any questio</w:t>
      </w:r>
      <w:r w:rsidR="0002545D">
        <w:rPr>
          <w:rFonts w:asciiTheme="minorHAnsi" w:eastAsiaTheme="minorHAnsi" w:hAnsiTheme="minorHAnsi" w:cstheme="minorBidi"/>
          <w:b w:val="0"/>
          <w:bCs w:val="0"/>
          <w:sz w:val="24"/>
          <w:szCs w:val="24"/>
          <w:lang w:val="en-GB" w:bidi="ar-SA"/>
        </w:rPr>
        <w:t>ns, and later obtain consent. Participants are</w:t>
      </w:r>
      <w:r w:rsidRPr="00435856">
        <w:rPr>
          <w:rFonts w:asciiTheme="minorHAnsi" w:eastAsiaTheme="minorHAnsi" w:hAnsiTheme="minorHAnsi" w:cstheme="minorBidi"/>
          <w:b w:val="0"/>
          <w:bCs w:val="0"/>
          <w:sz w:val="24"/>
          <w:szCs w:val="24"/>
          <w:lang w:val="en-GB" w:bidi="ar-SA"/>
        </w:rPr>
        <w:t xml:space="preserve"> given at least one week to think from first oral information for obtaining consent. Participants have the opportunity to bri</w:t>
      </w:r>
      <w:r w:rsidR="0002545D">
        <w:rPr>
          <w:rFonts w:asciiTheme="minorHAnsi" w:eastAsiaTheme="minorHAnsi" w:hAnsiTheme="minorHAnsi" w:cstheme="minorBidi"/>
          <w:b w:val="0"/>
          <w:bCs w:val="0"/>
          <w:sz w:val="24"/>
          <w:szCs w:val="24"/>
          <w:lang w:val="en-GB" w:bidi="ar-SA"/>
        </w:rPr>
        <w:t>ng a a friend or family member for support</w:t>
      </w:r>
      <w:r w:rsidRPr="00435856">
        <w:rPr>
          <w:rFonts w:asciiTheme="minorHAnsi" w:eastAsiaTheme="minorHAnsi" w:hAnsiTheme="minorHAnsi" w:cstheme="minorBidi"/>
          <w:b w:val="0"/>
          <w:bCs w:val="0"/>
          <w:sz w:val="24"/>
          <w:szCs w:val="24"/>
          <w:lang w:val="en-GB" w:bidi="ar-SA"/>
        </w:rPr>
        <w:t xml:space="preserve">. The subjects </w:t>
      </w:r>
      <w:r w:rsidR="0002545D">
        <w:rPr>
          <w:rFonts w:asciiTheme="minorHAnsi" w:eastAsiaTheme="minorHAnsi" w:hAnsiTheme="minorHAnsi" w:cstheme="minorBidi"/>
          <w:b w:val="0"/>
          <w:bCs w:val="0"/>
          <w:sz w:val="24"/>
          <w:szCs w:val="24"/>
          <w:lang w:val="en-GB" w:bidi="ar-SA"/>
        </w:rPr>
        <w:t>are informed that</w:t>
      </w:r>
      <w:r w:rsidRPr="00435856">
        <w:rPr>
          <w:rFonts w:asciiTheme="minorHAnsi" w:eastAsiaTheme="minorHAnsi" w:hAnsiTheme="minorHAnsi" w:cstheme="minorBidi"/>
          <w:b w:val="0"/>
          <w:bCs w:val="0"/>
          <w:sz w:val="24"/>
          <w:szCs w:val="24"/>
          <w:lang w:val="en-GB" w:bidi="ar-SA"/>
        </w:rPr>
        <w:t xml:space="preserve"> </w:t>
      </w:r>
      <w:r w:rsidR="0002545D">
        <w:rPr>
          <w:rFonts w:asciiTheme="minorHAnsi" w:eastAsiaTheme="minorHAnsi" w:hAnsiTheme="minorHAnsi" w:cstheme="minorBidi"/>
          <w:b w:val="0"/>
          <w:bCs w:val="0"/>
          <w:sz w:val="24"/>
          <w:szCs w:val="24"/>
          <w:lang w:val="en-GB" w:bidi="ar-SA"/>
        </w:rPr>
        <w:t>p</w:t>
      </w:r>
      <w:r w:rsidRPr="00435856">
        <w:rPr>
          <w:rFonts w:asciiTheme="minorHAnsi" w:eastAsiaTheme="minorHAnsi" w:hAnsiTheme="minorHAnsi" w:cstheme="minorBidi"/>
          <w:b w:val="0"/>
          <w:bCs w:val="0"/>
          <w:sz w:val="24"/>
          <w:szCs w:val="24"/>
          <w:lang w:val="en-GB" w:bidi="ar-SA"/>
        </w:rPr>
        <w:t>articipation is voluntary and that</w:t>
      </w:r>
      <w:r w:rsidR="0002545D">
        <w:rPr>
          <w:rFonts w:asciiTheme="minorHAnsi" w:eastAsiaTheme="minorHAnsi" w:hAnsiTheme="minorHAnsi" w:cstheme="minorBidi"/>
          <w:b w:val="0"/>
          <w:bCs w:val="0"/>
          <w:sz w:val="24"/>
          <w:szCs w:val="24"/>
          <w:lang w:val="en-GB" w:bidi="ar-SA"/>
        </w:rPr>
        <w:t xml:space="preserve"> they can</w:t>
      </w:r>
      <w:r w:rsidRPr="00435856">
        <w:rPr>
          <w:rFonts w:asciiTheme="minorHAnsi" w:eastAsiaTheme="minorHAnsi" w:hAnsiTheme="minorHAnsi" w:cstheme="minorBidi"/>
          <w:b w:val="0"/>
          <w:bCs w:val="0"/>
          <w:sz w:val="24"/>
          <w:szCs w:val="24"/>
          <w:lang w:val="en-GB" w:bidi="ar-SA"/>
        </w:rPr>
        <w:t xml:space="preserve"> at any time withdraw from the study without the influence on their treatment or control at the hospital. </w:t>
      </w:r>
      <w:r w:rsidRPr="0002545D">
        <w:rPr>
          <w:rFonts w:asciiTheme="minorHAnsi" w:eastAsiaTheme="minorHAnsi" w:hAnsiTheme="minorHAnsi" w:cstheme="minorBidi"/>
          <w:b w:val="0"/>
          <w:bCs w:val="0"/>
          <w:sz w:val="24"/>
          <w:szCs w:val="24"/>
          <w:lang w:val="en-GB" w:bidi="ar-SA"/>
        </w:rPr>
        <w:t>Participants are insured through the hospital's Patient Insurance.</w:t>
      </w:r>
    </w:p>
    <w:p w:rsidR="00435856" w:rsidRPr="0002545D" w:rsidRDefault="00435856" w:rsidP="00435856">
      <w:pPr>
        <w:pStyle w:val="Overskrift1"/>
        <w:rPr>
          <w:rFonts w:asciiTheme="minorHAnsi" w:eastAsiaTheme="minorHAnsi" w:hAnsiTheme="minorHAnsi" w:cstheme="minorBidi"/>
          <w:b w:val="0"/>
          <w:bCs w:val="0"/>
          <w:sz w:val="24"/>
          <w:szCs w:val="24"/>
          <w:lang w:val="en-GB" w:bidi="ar-SA"/>
        </w:rPr>
      </w:pPr>
    </w:p>
    <w:bookmarkEnd w:id="6"/>
    <w:bookmarkEnd w:id="7"/>
    <w:p w:rsidR="00FC4DB4" w:rsidRPr="00435856" w:rsidRDefault="0002545D" w:rsidP="00435856">
      <w:pPr>
        <w:pStyle w:val="Overskrift1"/>
        <w:rPr>
          <w:lang w:val="en-GB"/>
        </w:rPr>
      </w:pPr>
      <w:r>
        <w:rPr>
          <w:lang w:val="en-GB"/>
        </w:rPr>
        <w:t>Handling of participants data and data protection</w:t>
      </w:r>
    </w:p>
    <w:p w:rsidR="004E46B4" w:rsidRPr="00021790" w:rsidRDefault="00435856" w:rsidP="00FC4DB4">
      <w:pPr>
        <w:pStyle w:val="Overskrift1"/>
        <w:rPr>
          <w:rFonts w:asciiTheme="minorHAnsi" w:eastAsiaTheme="minorHAnsi" w:hAnsiTheme="minorHAnsi" w:cstheme="minorBidi"/>
          <w:b w:val="0"/>
          <w:bCs w:val="0"/>
          <w:sz w:val="24"/>
          <w:szCs w:val="24"/>
          <w:lang w:bidi="ar-SA"/>
        </w:rPr>
      </w:pPr>
      <w:bookmarkStart w:id="8" w:name="_Toc286395639"/>
      <w:r w:rsidRPr="00435856">
        <w:rPr>
          <w:rFonts w:asciiTheme="minorHAnsi" w:eastAsiaTheme="minorHAnsi" w:hAnsiTheme="minorHAnsi" w:cstheme="minorBidi"/>
          <w:b w:val="0"/>
          <w:bCs w:val="0"/>
          <w:sz w:val="24"/>
          <w:szCs w:val="24"/>
          <w:lang w:val="en-GB" w:bidi="ar-SA"/>
        </w:rPr>
        <w:t>Full details of the study participants are protected under the Act on Processing of Personal Data and Health Act (GCP regulations). All samples (blood and urine) will be coded (participant ID), so only the investigator / -centret can connect results to the individual participant</w:t>
      </w:r>
      <w:r w:rsidR="00E21EE0">
        <w:rPr>
          <w:rFonts w:asciiTheme="minorHAnsi" w:eastAsiaTheme="minorHAnsi" w:hAnsiTheme="minorHAnsi" w:cstheme="minorBidi"/>
          <w:b w:val="0"/>
          <w:bCs w:val="0"/>
          <w:sz w:val="24"/>
          <w:szCs w:val="24"/>
          <w:lang w:val="en-GB" w:bidi="ar-SA"/>
        </w:rPr>
        <w:t xml:space="preserve"> after study completion</w:t>
      </w:r>
      <w:r w:rsidRPr="00435856">
        <w:rPr>
          <w:rFonts w:asciiTheme="minorHAnsi" w:eastAsiaTheme="minorHAnsi" w:hAnsiTheme="minorHAnsi" w:cstheme="minorBidi"/>
          <w:b w:val="0"/>
          <w:bCs w:val="0"/>
          <w:sz w:val="24"/>
          <w:szCs w:val="24"/>
          <w:lang w:val="en-GB" w:bidi="ar-SA"/>
        </w:rPr>
        <w:t xml:space="preserve">. The results are confidential and shall not be disclosed to outsiders. </w:t>
      </w:r>
      <w:r w:rsidRPr="00021790">
        <w:rPr>
          <w:rFonts w:asciiTheme="minorHAnsi" w:eastAsiaTheme="minorHAnsi" w:hAnsiTheme="minorHAnsi" w:cstheme="minorBidi"/>
          <w:b w:val="0"/>
          <w:bCs w:val="0"/>
          <w:sz w:val="24"/>
          <w:szCs w:val="24"/>
          <w:lang w:bidi="ar-SA"/>
        </w:rPr>
        <w:t>The study reported to the Data Protection Agency.</w:t>
      </w:r>
    </w:p>
    <w:bookmarkEnd w:id="8"/>
    <w:p w:rsidR="00E21EE0" w:rsidRPr="00021790" w:rsidRDefault="00E21EE0" w:rsidP="00FC4DB4">
      <w:pPr>
        <w:pStyle w:val="Overskrift1"/>
      </w:pPr>
    </w:p>
    <w:p w:rsidR="00FC4DB4" w:rsidRPr="00021790" w:rsidRDefault="00E21EE0" w:rsidP="00FC4DB4">
      <w:pPr>
        <w:pStyle w:val="Overskrift1"/>
      </w:pPr>
      <w:r w:rsidRPr="00021790">
        <w:t>Publication</w:t>
      </w:r>
    </w:p>
    <w:p w:rsidR="004E46B4" w:rsidRDefault="00435856" w:rsidP="0098334D">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 xml:space="preserve">Trial results, both positive and negative results will be included in scientific articles that will be published in scientific journals. </w:t>
      </w:r>
    </w:p>
    <w:p w:rsidR="00435856" w:rsidRPr="00435856" w:rsidRDefault="00435856" w:rsidP="00435856">
      <w:pPr>
        <w:rPr>
          <w:lang w:val="en-GB"/>
        </w:rPr>
      </w:pPr>
    </w:p>
    <w:p w:rsidR="00B806C2" w:rsidRPr="007701A5" w:rsidRDefault="00E21EE0" w:rsidP="0098334D">
      <w:pPr>
        <w:pStyle w:val="Overskrift1"/>
      </w:pPr>
      <w:r w:rsidRPr="007701A5">
        <w:t>Financing the study</w:t>
      </w:r>
    </w:p>
    <w:p w:rsidR="00435856" w:rsidRDefault="00435856" w:rsidP="00435856">
      <w:pPr>
        <w:pStyle w:val="Overskrift1"/>
        <w:rPr>
          <w:rFonts w:asciiTheme="minorHAnsi" w:eastAsiaTheme="minorHAnsi" w:hAnsiTheme="minorHAnsi" w:cstheme="minorBidi"/>
          <w:b w:val="0"/>
          <w:bCs w:val="0"/>
          <w:sz w:val="24"/>
          <w:szCs w:val="24"/>
          <w:lang w:val="en-GB" w:bidi="ar-SA"/>
        </w:rPr>
      </w:pPr>
      <w:bookmarkStart w:id="9" w:name="_Toc286395641"/>
      <w:r w:rsidRPr="00435856">
        <w:rPr>
          <w:rFonts w:asciiTheme="minorHAnsi" w:eastAsiaTheme="minorHAnsi" w:hAnsiTheme="minorHAnsi" w:cstheme="minorBidi"/>
          <w:b w:val="0"/>
          <w:bCs w:val="0"/>
          <w:sz w:val="24"/>
          <w:szCs w:val="24"/>
          <w:lang w:val="en-GB" w:bidi="ar-SA"/>
        </w:rPr>
        <w:t>The study, conducted at the Center for Clinical Research, Vendsyssel Hospital, under the administration of Endocrinology Department. MEA (Aarhus University Hospital) funded by Agro Tech ltd.</w:t>
      </w:r>
    </w:p>
    <w:p w:rsidR="00E21EE0" w:rsidRPr="00E21EE0" w:rsidRDefault="00E21EE0" w:rsidP="00E21EE0">
      <w:pPr>
        <w:rPr>
          <w:lang w:val="en-GB"/>
        </w:rPr>
      </w:pP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The initiative for the experiment is Associate Professor, PhD, Per Bendix Jeppesen, from the Endocrinology Department. MEA (Aarhus University Hospital).</w:t>
      </w:r>
    </w:p>
    <w:p w:rsidR="00E21EE0" w:rsidRDefault="00E21EE0" w:rsidP="00435856">
      <w:pPr>
        <w:pStyle w:val="Overskrift1"/>
        <w:rPr>
          <w:rFonts w:asciiTheme="minorHAnsi" w:eastAsiaTheme="minorHAnsi" w:hAnsiTheme="minorHAnsi" w:cstheme="minorBidi"/>
          <w:b w:val="0"/>
          <w:bCs w:val="0"/>
          <w:sz w:val="24"/>
          <w:szCs w:val="24"/>
          <w:lang w:val="en-GB" w:bidi="ar-SA"/>
        </w:rPr>
      </w:pPr>
    </w:p>
    <w:p w:rsidR="00435856" w:rsidRPr="00435856"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None of the participants in the study have financial interests linked to private companies or foundations involved in the study. The project complies with the Act on processing of personal data and the project notified to the DPA.</w:t>
      </w:r>
    </w:p>
    <w:p w:rsidR="00E21EE0" w:rsidRDefault="00E21EE0" w:rsidP="00435856">
      <w:pPr>
        <w:pStyle w:val="Overskrift1"/>
        <w:rPr>
          <w:rFonts w:asciiTheme="minorHAnsi" w:eastAsiaTheme="minorHAnsi" w:hAnsiTheme="minorHAnsi" w:cstheme="minorBidi"/>
          <w:b w:val="0"/>
          <w:bCs w:val="0"/>
          <w:sz w:val="24"/>
          <w:szCs w:val="24"/>
          <w:lang w:val="en-GB" w:bidi="ar-SA"/>
        </w:rPr>
      </w:pPr>
    </w:p>
    <w:p w:rsidR="004E46B4" w:rsidRDefault="00435856" w:rsidP="00435856">
      <w:pPr>
        <w:pStyle w:val="Overskrift1"/>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There will be no fee for the subjects of participation. Be repaid for travel and transportation expenses and lost wages for government rates in the investigations at the hospital.</w:t>
      </w:r>
    </w:p>
    <w:p w:rsidR="00435856" w:rsidRPr="00435856" w:rsidRDefault="00435856" w:rsidP="00435856">
      <w:pPr>
        <w:rPr>
          <w:lang w:val="en-GB"/>
        </w:rPr>
      </w:pPr>
    </w:p>
    <w:bookmarkEnd w:id="9"/>
    <w:p w:rsidR="00BE4D06" w:rsidRPr="00E21EE0" w:rsidRDefault="00E21EE0" w:rsidP="00BE4D06">
      <w:pPr>
        <w:pStyle w:val="Overskrift1"/>
        <w:rPr>
          <w:lang w:val="en-GB"/>
        </w:rPr>
      </w:pPr>
      <w:r w:rsidRPr="00E21EE0">
        <w:rPr>
          <w:lang w:val="en-GB"/>
        </w:rPr>
        <w:t>Risks in participating in the study</w:t>
      </w:r>
    </w:p>
    <w:p w:rsidR="00435856" w:rsidRPr="00435856" w:rsidRDefault="00435856" w:rsidP="00435856">
      <w:pPr>
        <w:jc w:val="both"/>
        <w:rPr>
          <w:sz w:val="24"/>
          <w:szCs w:val="24"/>
          <w:lang w:val="en-GB"/>
        </w:rPr>
      </w:pPr>
      <w:r w:rsidRPr="00435856">
        <w:rPr>
          <w:sz w:val="24"/>
          <w:szCs w:val="24"/>
          <w:lang w:val="en-GB"/>
        </w:rPr>
        <w:t xml:space="preserve">Participants are requested to </w:t>
      </w:r>
      <w:r w:rsidR="00E21EE0">
        <w:rPr>
          <w:sz w:val="24"/>
          <w:szCs w:val="24"/>
          <w:lang w:val="en-GB"/>
        </w:rPr>
        <w:t>report</w:t>
      </w:r>
      <w:r w:rsidRPr="00435856">
        <w:rPr>
          <w:sz w:val="24"/>
          <w:szCs w:val="24"/>
          <w:lang w:val="en-GB"/>
        </w:rPr>
        <w:t xml:space="preserve"> all side effects that may be related to </w:t>
      </w:r>
      <w:r w:rsidR="00E21EE0">
        <w:rPr>
          <w:sz w:val="24"/>
          <w:szCs w:val="24"/>
          <w:lang w:val="en-GB"/>
        </w:rPr>
        <w:t>their treatment</w:t>
      </w:r>
      <w:r w:rsidRPr="00435856">
        <w:rPr>
          <w:sz w:val="24"/>
          <w:szCs w:val="24"/>
          <w:lang w:val="en-GB"/>
        </w:rPr>
        <w:t xml:space="preserve">. </w:t>
      </w:r>
    </w:p>
    <w:p w:rsidR="00435856" w:rsidRPr="00435856" w:rsidRDefault="00435856" w:rsidP="00435856">
      <w:pPr>
        <w:jc w:val="both"/>
        <w:rPr>
          <w:sz w:val="24"/>
          <w:szCs w:val="24"/>
          <w:lang w:val="en-GB"/>
        </w:rPr>
      </w:pPr>
      <w:r w:rsidRPr="00435856">
        <w:rPr>
          <w:sz w:val="24"/>
          <w:szCs w:val="24"/>
          <w:lang w:val="en-GB"/>
        </w:rPr>
        <w:t>Blood sampling is associated with a small risk of perforation of the vein and a subsequent small, superficial hematoma. There is also a minimal risk of infection at the injection site.</w:t>
      </w:r>
    </w:p>
    <w:p w:rsidR="00BE4D06" w:rsidRPr="00E21EE0" w:rsidRDefault="00435856" w:rsidP="00435856">
      <w:pPr>
        <w:jc w:val="both"/>
        <w:rPr>
          <w:lang w:val="en-GB"/>
        </w:rPr>
      </w:pPr>
      <w:r w:rsidRPr="00435856">
        <w:rPr>
          <w:sz w:val="24"/>
          <w:szCs w:val="24"/>
          <w:lang w:val="en-GB"/>
        </w:rPr>
        <w:t>There is a small radiation risk by DEXA scan, which is otherwise without discomfort. DEXA scanning constitutes</w:t>
      </w:r>
      <w:r w:rsidR="00E21EE0">
        <w:rPr>
          <w:sz w:val="24"/>
          <w:szCs w:val="24"/>
          <w:lang w:val="en-GB"/>
        </w:rPr>
        <w:t xml:space="preserve"> a</w:t>
      </w:r>
      <w:r w:rsidRPr="00435856">
        <w:rPr>
          <w:sz w:val="24"/>
          <w:szCs w:val="24"/>
          <w:lang w:val="en-GB"/>
        </w:rPr>
        <w:t xml:space="preserve"> radiation dose from .02 to 0.05 mSv. examination. </w:t>
      </w:r>
      <w:r w:rsidRPr="00E21EE0">
        <w:rPr>
          <w:sz w:val="24"/>
          <w:szCs w:val="24"/>
          <w:lang w:val="en-GB"/>
        </w:rPr>
        <w:t>By comparison, the annual background radiation around 3 mSv.</w:t>
      </w:r>
    </w:p>
    <w:p w:rsidR="00BE4D06" w:rsidRPr="00021790" w:rsidRDefault="00E21EE0" w:rsidP="00BE4D06">
      <w:pPr>
        <w:pStyle w:val="Overskrift1"/>
      </w:pPr>
      <w:r w:rsidRPr="00021790">
        <w:t>Ethics</w:t>
      </w:r>
    </w:p>
    <w:p w:rsidR="00435856" w:rsidRPr="00435856" w:rsidRDefault="00435856" w:rsidP="00E21EE0">
      <w:pPr>
        <w:pStyle w:val="Overskrift1"/>
        <w:jc w:val="both"/>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The risks and disadvantages that participation in the study may pose to the participants are discussed in the previous section. Participation in the study will have the following advantages: a thorough clinical and biochemical check</w:t>
      </w:r>
      <w:r w:rsidR="00E21EE0">
        <w:rPr>
          <w:rFonts w:asciiTheme="minorHAnsi" w:eastAsiaTheme="minorHAnsi" w:hAnsiTheme="minorHAnsi" w:cstheme="minorBidi"/>
          <w:b w:val="0"/>
          <w:bCs w:val="0"/>
          <w:sz w:val="24"/>
          <w:szCs w:val="24"/>
          <w:lang w:val="en-GB" w:bidi="ar-SA"/>
        </w:rPr>
        <w:t>-</w:t>
      </w:r>
      <w:r w:rsidRPr="00435856">
        <w:rPr>
          <w:rFonts w:asciiTheme="minorHAnsi" w:eastAsiaTheme="minorHAnsi" w:hAnsiTheme="minorHAnsi" w:cstheme="minorBidi"/>
          <w:b w:val="0"/>
          <w:bCs w:val="0"/>
          <w:sz w:val="24"/>
          <w:szCs w:val="24"/>
          <w:lang w:val="en-GB" w:bidi="ar-SA"/>
        </w:rPr>
        <w:t>up and determination of bone density. At the end of</w:t>
      </w:r>
      <w:r w:rsidR="00E21EE0">
        <w:rPr>
          <w:rFonts w:asciiTheme="minorHAnsi" w:eastAsiaTheme="minorHAnsi" w:hAnsiTheme="minorHAnsi" w:cstheme="minorBidi"/>
          <w:b w:val="0"/>
          <w:bCs w:val="0"/>
          <w:sz w:val="24"/>
          <w:szCs w:val="24"/>
          <w:lang w:val="en-GB" w:bidi="ar-SA"/>
        </w:rPr>
        <w:t xml:space="preserve"> the study all</w:t>
      </w:r>
      <w:r w:rsidRPr="00435856">
        <w:rPr>
          <w:rFonts w:asciiTheme="minorHAnsi" w:eastAsiaTheme="minorHAnsi" w:hAnsiTheme="minorHAnsi" w:cstheme="minorBidi"/>
          <w:b w:val="0"/>
          <w:bCs w:val="0"/>
          <w:sz w:val="24"/>
          <w:szCs w:val="24"/>
          <w:lang w:val="en-GB" w:bidi="ar-SA"/>
        </w:rPr>
        <w:t xml:space="preserve"> </w:t>
      </w:r>
      <w:r w:rsidR="00E21EE0">
        <w:rPr>
          <w:rFonts w:asciiTheme="minorHAnsi" w:eastAsiaTheme="minorHAnsi" w:hAnsiTheme="minorHAnsi" w:cstheme="minorBidi"/>
          <w:b w:val="0"/>
          <w:bCs w:val="0"/>
          <w:sz w:val="24"/>
          <w:szCs w:val="24"/>
          <w:lang w:val="en-GB" w:bidi="ar-SA"/>
        </w:rPr>
        <w:t>participants will be informed</w:t>
      </w:r>
      <w:r w:rsidRPr="00435856">
        <w:rPr>
          <w:rFonts w:asciiTheme="minorHAnsi" w:eastAsiaTheme="minorHAnsi" w:hAnsiTheme="minorHAnsi" w:cstheme="minorBidi"/>
          <w:b w:val="0"/>
          <w:bCs w:val="0"/>
          <w:sz w:val="24"/>
          <w:szCs w:val="24"/>
          <w:lang w:val="en-GB" w:bidi="ar-SA"/>
        </w:rPr>
        <w:t xml:space="preserve"> about the</w:t>
      </w:r>
      <w:r w:rsidR="00E21EE0">
        <w:rPr>
          <w:rFonts w:asciiTheme="minorHAnsi" w:eastAsiaTheme="minorHAnsi" w:hAnsiTheme="minorHAnsi" w:cstheme="minorBidi"/>
          <w:b w:val="0"/>
          <w:bCs w:val="0"/>
          <w:sz w:val="24"/>
          <w:szCs w:val="24"/>
          <w:lang w:val="en-GB" w:bidi="ar-SA"/>
        </w:rPr>
        <w:t>ir</w:t>
      </w:r>
      <w:r w:rsidRPr="00435856">
        <w:rPr>
          <w:rFonts w:asciiTheme="minorHAnsi" w:eastAsiaTheme="minorHAnsi" w:hAnsiTheme="minorHAnsi" w:cstheme="minorBidi"/>
          <w:b w:val="0"/>
          <w:bCs w:val="0"/>
          <w:sz w:val="24"/>
          <w:szCs w:val="24"/>
          <w:lang w:val="en-GB" w:bidi="ar-SA"/>
        </w:rPr>
        <w:t xml:space="preserve"> results. If blood tests show </w:t>
      </w:r>
      <w:r w:rsidR="00E21EE0">
        <w:rPr>
          <w:rFonts w:asciiTheme="minorHAnsi" w:eastAsiaTheme="minorHAnsi" w:hAnsiTheme="minorHAnsi" w:cstheme="minorBidi"/>
          <w:b w:val="0"/>
          <w:bCs w:val="0"/>
          <w:sz w:val="24"/>
          <w:szCs w:val="24"/>
          <w:lang w:val="en-GB" w:bidi="ar-SA"/>
        </w:rPr>
        <w:t xml:space="preserve">anything </w:t>
      </w:r>
      <w:r w:rsidRPr="00435856">
        <w:rPr>
          <w:rFonts w:asciiTheme="minorHAnsi" w:eastAsiaTheme="minorHAnsi" w:hAnsiTheme="minorHAnsi" w:cstheme="minorBidi"/>
          <w:b w:val="0"/>
          <w:bCs w:val="0"/>
          <w:sz w:val="24"/>
          <w:szCs w:val="24"/>
          <w:lang w:val="en-GB" w:bidi="ar-SA"/>
        </w:rPr>
        <w:t xml:space="preserve">abnormal, the patient will be advised to </w:t>
      </w:r>
      <w:r w:rsidR="00E21EE0">
        <w:rPr>
          <w:rFonts w:asciiTheme="minorHAnsi" w:eastAsiaTheme="minorHAnsi" w:hAnsiTheme="minorHAnsi" w:cstheme="minorBidi"/>
          <w:b w:val="0"/>
          <w:bCs w:val="0"/>
          <w:sz w:val="24"/>
          <w:szCs w:val="24"/>
          <w:lang w:val="en-GB" w:bidi="ar-SA"/>
        </w:rPr>
        <w:t xml:space="preserve">contact </w:t>
      </w:r>
      <w:r w:rsidRPr="00435856">
        <w:rPr>
          <w:rFonts w:asciiTheme="minorHAnsi" w:eastAsiaTheme="minorHAnsi" w:hAnsiTheme="minorHAnsi" w:cstheme="minorBidi"/>
          <w:b w:val="0"/>
          <w:bCs w:val="0"/>
          <w:sz w:val="24"/>
          <w:szCs w:val="24"/>
          <w:lang w:val="en-GB" w:bidi="ar-SA"/>
        </w:rPr>
        <w:t>their GP or</w:t>
      </w:r>
      <w:r w:rsidR="00E21EE0">
        <w:rPr>
          <w:rFonts w:asciiTheme="minorHAnsi" w:eastAsiaTheme="minorHAnsi" w:hAnsiTheme="minorHAnsi" w:cstheme="minorBidi"/>
          <w:b w:val="0"/>
          <w:bCs w:val="0"/>
          <w:sz w:val="24"/>
          <w:szCs w:val="24"/>
          <w:lang w:val="en-GB" w:bidi="ar-SA"/>
        </w:rPr>
        <w:t xml:space="preserve"> will be</w:t>
      </w:r>
      <w:r w:rsidRPr="00435856">
        <w:rPr>
          <w:rFonts w:asciiTheme="minorHAnsi" w:eastAsiaTheme="minorHAnsi" w:hAnsiTheme="minorHAnsi" w:cstheme="minorBidi"/>
          <w:b w:val="0"/>
          <w:bCs w:val="0"/>
          <w:sz w:val="24"/>
          <w:szCs w:val="24"/>
          <w:lang w:val="en-GB" w:bidi="ar-SA"/>
        </w:rPr>
        <w:t xml:space="preserve"> referred to the relevant department</w:t>
      </w:r>
      <w:r w:rsidR="00E21EE0">
        <w:rPr>
          <w:rFonts w:asciiTheme="minorHAnsi" w:eastAsiaTheme="minorHAnsi" w:hAnsiTheme="minorHAnsi" w:cstheme="minorBidi"/>
          <w:b w:val="0"/>
          <w:bCs w:val="0"/>
          <w:sz w:val="24"/>
          <w:szCs w:val="24"/>
          <w:lang w:val="en-GB" w:bidi="ar-SA"/>
        </w:rPr>
        <w:t xml:space="preserve"> at the hospital</w:t>
      </w:r>
      <w:r w:rsidRPr="00435856">
        <w:rPr>
          <w:rFonts w:asciiTheme="minorHAnsi" w:eastAsiaTheme="minorHAnsi" w:hAnsiTheme="minorHAnsi" w:cstheme="minorBidi"/>
          <w:b w:val="0"/>
          <w:bCs w:val="0"/>
          <w:sz w:val="24"/>
          <w:szCs w:val="24"/>
          <w:lang w:val="en-GB" w:bidi="ar-SA"/>
        </w:rPr>
        <w:t>.</w:t>
      </w:r>
    </w:p>
    <w:p w:rsidR="00435856" w:rsidRDefault="00435856" w:rsidP="00E21EE0">
      <w:pPr>
        <w:pStyle w:val="Overskrift1"/>
        <w:jc w:val="both"/>
        <w:rPr>
          <w:rFonts w:asciiTheme="minorHAnsi" w:eastAsiaTheme="minorHAnsi" w:hAnsiTheme="minorHAnsi" w:cstheme="minorBidi"/>
          <w:b w:val="0"/>
          <w:bCs w:val="0"/>
          <w:sz w:val="24"/>
          <w:szCs w:val="24"/>
          <w:lang w:val="en-GB" w:bidi="ar-SA"/>
        </w:rPr>
      </w:pPr>
      <w:r w:rsidRPr="00435856">
        <w:rPr>
          <w:rFonts w:asciiTheme="minorHAnsi" w:eastAsiaTheme="minorHAnsi" w:hAnsiTheme="minorHAnsi" w:cstheme="minorBidi"/>
          <w:b w:val="0"/>
          <w:bCs w:val="0"/>
          <w:sz w:val="24"/>
          <w:szCs w:val="24"/>
          <w:lang w:val="en-GB" w:bidi="ar-SA"/>
        </w:rPr>
        <w:t>The study will provide valuable new knowledge and documentation of red clover extract can alleviate women suffering from menopause-related symptoms. This knowledge can thus be a useful tool in the treatment of menopause.</w:t>
      </w:r>
    </w:p>
    <w:p w:rsidR="00E21EE0" w:rsidRPr="00E21EE0" w:rsidRDefault="00E21EE0" w:rsidP="00E21EE0">
      <w:pPr>
        <w:rPr>
          <w:lang w:val="en-GB"/>
        </w:rPr>
      </w:pPr>
    </w:p>
    <w:p w:rsidR="004E46B4" w:rsidRPr="00435856" w:rsidRDefault="00435856" w:rsidP="00435856">
      <w:pPr>
        <w:pStyle w:val="Overskrift1"/>
        <w:rPr>
          <w:lang w:val="en-GB"/>
        </w:rPr>
      </w:pPr>
      <w:r w:rsidRPr="00435856">
        <w:rPr>
          <w:rFonts w:asciiTheme="minorHAnsi" w:eastAsiaTheme="minorHAnsi" w:hAnsiTheme="minorHAnsi" w:cstheme="minorBidi"/>
          <w:b w:val="0"/>
          <w:bCs w:val="0"/>
          <w:sz w:val="24"/>
          <w:szCs w:val="24"/>
          <w:lang w:val="en-GB" w:bidi="ar-SA"/>
        </w:rPr>
        <w:t>Overall, the study</w:t>
      </w:r>
      <w:r w:rsidR="00E21EE0">
        <w:rPr>
          <w:rFonts w:asciiTheme="minorHAnsi" w:eastAsiaTheme="minorHAnsi" w:hAnsiTheme="minorHAnsi" w:cstheme="minorBidi"/>
          <w:b w:val="0"/>
          <w:bCs w:val="0"/>
          <w:sz w:val="24"/>
          <w:szCs w:val="24"/>
          <w:lang w:val="en-GB" w:bidi="ar-SA"/>
        </w:rPr>
        <w:t xml:space="preserve"> is</w:t>
      </w:r>
      <w:r w:rsidRPr="00435856">
        <w:rPr>
          <w:rFonts w:asciiTheme="minorHAnsi" w:eastAsiaTheme="minorHAnsi" w:hAnsiTheme="minorHAnsi" w:cstheme="minorBidi"/>
          <w:b w:val="0"/>
          <w:bCs w:val="0"/>
          <w:sz w:val="24"/>
          <w:szCs w:val="24"/>
          <w:lang w:val="en-GB" w:bidi="ar-SA"/>
        </w:rPr>
        <w:t xml:space="preserve"> estimated to be associated with minimal risks to participants </w:t>
      </w:r>
      <w:r w:rsidR="00E21EE0">
        <w:rPr>
          <w:rFonts w:asciiTheme="minorHAnsi" w:eastAsiaTheme="minorHAnsi" w:hAnsiTheme="minorHAnsi" w:cstheme="minorBidi"/>
          <w:b w:val="0"/>
          <w:bCs w:val="0"/>
          <w:sz w:val="24"/>
          <w:szCs w:val="24"/>
          <w:lang w:val="en-GB" w:bidi="ar-SA"/>
        </w:rPr>
        <w:t>and</w:t>
      </w:r>
      <w:r w:rsidRPr="00435856">
        <w:rPr>
          <w:rFonts w:asciiTheme="minorHAnsi" w:eastAsiaTheme="minorHAnsi" w:hAnsiTheme="minorHAnsi" w:cstheme="minorBidi"/>
          <w:b w:val="0"/>
          <w:bCs w:val="0"/>
          <w:sz w:val="24"/>
          <w:szCs w:val="24"/>
          <w:lang w:val="en-GB" w:bidi="ar-SA"/>
        </w:rPr>
        <w:t xml:space="preserve"> it will provide the participants with relevant information about their own health, and it will provide valuable biomedical knowledge about red clover extract as a new dietary supplement.</w:t>
      </w:r>
    </w:p>
    <w:p w:rsidR="00E21EE0" w:rsidRDefault="00E21EE0" w:rsidP="00B23511">
      <w:pPr>
        <w:pStyle w:val="Overskrift1"/>
      </w:pPr>
      <w:bookmarkStart w:id="10" w:name="_Toc308428418"/>
    </w:p>
    <w:p w:rsidR="00FB0522" w:rsidRPr="002D24A0" w:rsidRDefault="00116547" w:rsidP="00B23511">
      <w:pPr>
        <w:pStyle w:val="Overskrift1"/>
      </w:pPr>
      <w:r w:rsidRPr="002D24A0">
        <w:t>References</w:t>
      </w:r>
      <w:bookmarkEnd w:id="10"/>
      <w:r w:rsidRPr="002D24A0">
        <w:t xml:space="preserve"> </w:t>
      </w:r>
    </w:p>
    <w:p w:rsidR="00015C7C" w:rsidRPr="002D24A0" w:rsidRDefault="00015C7C" w:rsidP="00015C7C">
      <w:pPr>
        <w:rPr>
          <w:lang w:val="en-US" w:bidi="en-US"/>
        </w:rPr>
      </w:pPr>
    </w:p>
    <w:p w:rsidR="009F4F48" w:rsidRPr="002D24A0" w:rsidRDefault="009F4F48" w:rsidP="009F4F48">
      <w:pPr>
        <w:rPr>
          <w:rFonts w:cstheme="minorHAnsi"/>
          <w:lang w:val="en-US"/>
        </w:rPr>
      </w:pPr>
      <w:r w:rsidRPr="002D24A0">
        <w:rPr>
          <w:lang w:val="en-US"/>
        </w:rPr>
        <w:t>1)</w:t>
      </w:r>
      <w:r w:rsidRPr="002D24A0">
        <w:rPr>
          <w:rFonts w:cstheme="minorHAnsi"/>
          <w:lang w:val="en-US"/>
        </w:rPr>
        <w:t xml:space="preserve"> J. Moilanen, A.-M. Aalto, E. Hemminki, A.R. Aro, J. Raitanen and R. Luoto (2010) </w:t>
      </w:r>
      <w:r w:rsidRPr="002D24A0">
        <w:rPr>
          <w:rFonts w:cstheme="minorHAnsi"/>
          <w:u w:val="single"/>
          <w:lang w:val="en-US"/>
        </w:rPr>
        <w:t>Prevalence of menopause symptoms and their association with lifestyle among Finnish middle-aged women</w:t>
      </w:r>
      <w:r w:rsidRPr="002D24A0">
        <w:rPr>
          <w:rFonts w:cstheme="minorHAnsi"/>
          <w:lang w:val="en-US"/>
        </w:rPr>
        <w:t xml:space="preserve"> Maturitas: 67: 368–374</w:t>
      </w:r>
    </w:p>
    <w:p w:rsidR="009F4F48" w:rsidRPr="002D24A0" w:rsidRDefault="009F4F48" w:rsidP="00580138">
      <w:pPr>
        <w:autoSpaceDE w:val="0"/>
        <w:autoSpaceDN w:val="0"/>
        <w:adjustRightInd w:val="0"/>
        <w:spacing w:after="0" w:line="240" w:lineRule="auto"/>
        <w:rPr>
          <w:rFonts w:cstheme="minorHAnsi"/>
          <w:lang w:val="en-US"/>
        </w:rPr>
      </w:pPr>
    </w:p>
    <w:p w:rsidR="00580138" w:rsidRPr="002D24A0" w:rsidRDefault="009F4F48" w:rsidP="00580138">
      <w:pPr>
        <w:autoSpaceDE w:val="0"/>
        <w:autoSpaceDN w:val="0"/>
        <w:adjustRightInd w:val="0"/>
        <w:spacing w:after="0" w:line="240" w:lineRule="auto"/>
        <w:rPr>
          <w:rFonts w:cstheme="minorHAnsi"/>
          <w:lang w:val="en-US"/>
        </w:rPr>
      </w:pPr>
      <w:r w:rsidRPr="002D24A0">
        <w:rPr>
          <w:rFonts w:cstheme="minorHAnsi"/>
          <w:lang w:val="en-US"/>
        </w:rPr>
        <w:t>2</w:t>
      </w:r>
      <w:r w:rsidR="00116547" w:rsidRPr="002D24A0">
        <w:rPr>
          <w:rFonts w:cstheme="minorHAnsi"/>
          <w:lang w:val="en-US"/>
        </w:rPr>
        <w:t>)</w:t>
      </w:r>
      <w:r w:rsidR="00580138" w:rsidRPr="002D24A0">
        <w:rPr>
          <w:rFonts w:cstheme="minorHAnsi"/>
          <w:lang w:val="en-US"/>
        </w:rPr>
        <w:t xml:space="preserve"> S. Palacios, V. W. Henderson, N. Siseles, D. Tan and P. Villaseca (2010) </w:t>
      </w:r>
      <w:r w:rsidR="00580138" w:rsidRPr="002D24A0">
        <w:rPr>
          <w:rFonts w:cstheme="minorHAnsi"/>
          <w:u w:val="single"/>
          <w:lang w:val="en-US"/>
        </w:rPr>
        <w:t>Age of menopause and impact of climacteric symptoms by geographical region</w:t>
      </w:r>
      <w:r w:rsidR="00580138" w:rsidRPr="002D24A0">
        <w:rPr>
          <w:rFonts w:cstheme="minorHAnsi"/>
          <w:lang w:val="en-US"/>
        </w:rPr>
        <w:t>. CLIMACTERIC 13: 419–428</w:t>
      </w:r>
    </w:p>
    <w:p w:rsidR="00580138" w:rsidRPr="002D24A0" w:rsidRDefault="00580138">
      <w:pPr>
        <w:rPr>
          <w:lang w:val="en-US"/>
        </w:rPr>
      </w:pPr>
    </w:p>
    <w:p w:rsidR="002945AF" w:rsidRPr="002D24A0" w:rsidRDefault="002945AF">
      <w:pPr>
        <w:rPr>
          <w:lang w:val="en-US"/>
        </w:rPr>
      </w:pPr>
      <w:r w:rsidRPr="002D24A0">
        <w:rPr>
          <w:lang w:val="en-US"/>
        </w:rPr>
        <w:t xml:space="preserve">3) Peter Chedraui, Glenda San Miguel, Luis Hidalgo, Nancu Morocho &amp; Susana Ross (2008) </w:t>
      </w:r>
      <w:r w:rsidRPr="002D24A0">
        <w:rPr>
          <w:u w:val="single"/>
          <w:lang w:val="en-US"/>
        </w:rPr>
        <w:t>Effect of Trifolium pratense-derived isoflavones on lipid profile of postmenopausal women with increased body mass index</w:t>
      </w:r>
      <w:r w:rsidRPr="002D24A0">
        <w:rPr>
          <w:lang w:val="en-US"/>
        </w:rPr>
        <w:t>. Gynocological Endocrinology: 24 (11): 620-624</w:t>
      </w:r>
    </w:p>
    <w:p w:rsidR="002945AF" w:rsidRPr="002D24A0" w:rsidRDefault="006B74F4">
      <w:pPr>
        <w:rPr>
          <w:lang w:val="en-US"/>
        </w:rPr>
      </w:pPr>
      <w:r w:rsidRPr="002D24A0">
        <w:rPr>
          <w:lang w:val="en-US"/>
        </w:rPr>
        <w:t xml:space="preserve">4) Stacy E. geller and Laura Studee (2006) </w:t>
      </w:r>
      <w:r w:rsidRPr="002D24A0">
        <w:rPr>
          <w:u w:val="single"/>
          <w:lang w:val="en-US"/>
        </w:rPr>
        <w:t>Soy and red clover for midlife and aging</w:t>
      </w:r>
      <w:r w:rsidRPr="002D24A0">
        <w:rPr>
          <w:lang w:val="en-US"/>
        </w:rPr>
        <w:t>. Climeractic: 9 (4): 245- 263</w:t>
      </w:r>
    </w:p>
    <w:p w:rsidR="00B34ADA" w:rsidRPr="002D24A0" w:rsidRDefault="006B74F4">
      <w:pPr>
        <w:rPr>
          <w:lang w:val="en-US"/>
        </w:rPr>
      </w:pPr>
      <w:r w:rsidRPr="002D24A0">
        <w:rPr>
          <w:lang w:val="en-US"/>
        </w:rPr>
        <w:t>5</w:t>
      </w:r>
      <w:r w:rsidR="00580138" w:rsidRPr="002D24A0">
        <w:rPr>
          <w:lang w:val="en-US"/>
        </w:rPr>
        <w:t>)</w:t>
      </w:r>
      <w:r w:rsidR="00116547" w:rsidRPr="002D24A0">
        <w:rPr>
          <w:lang w:val="en-US"/>
        </w:rPr>
        <w:t xml:space="preserve"> Joanna Thompson Coom, Max H. Pittler, Edward Ernst (2007) </w:t>
      </w:r>
      <w:r w:rsidR="00116547" w:rsidRPr="002D24A0">
        <w:rPr>
          <w:u w:val="single"/>
          <w:lang w:val="en-US"/>
        </w:rPr>
        <w:t>Trifolium Pratense isoflavones in the treatment of menopausal hot flushes:  A systematic revie</w:t>
      </w:r>
      <w:r w:rsidR="0049454C" w:rsidRPr="002D24A0">
        <w:rPr>
          <w:u w:val="single"/>
          <w:lang w:val="en-US"/>
        </w:rPr>
        <w:t>w and meta-</w:t>
      </w:r>
      <w:r w:rsidR="00116547" w:rsidRPr="002D24A0">
        <w:rPr>
          <w:u w:val="single"/>
          <w:lang w:val="en-US"/>
        </w:rPr>
        <w:t>analysis</w:t>
      </w:r>
      <w:r w:rsidR="00116547" w:rsidRPr="002D24A0">
        <w:rPr>
          <w:lang w:val="en-US"/>
        </w:rPr>
        <w:t xml:space="preserve">. Phytomedicine 14, 153-159 </w:t>
      </w:r>
    </w:p>
    <w:p w:rsidR="00AB1989" w:rsidRPr="002D24A0" w:rsidRDefault="00AB1989">
      <w:pPr>
        <w:rPr>
          <w:lang w:val="en-US"/>
        </w:rPr>
      </w:pPr>
      <w:r w:rsidRPr="002D24A0">
        <w:rPr>
          <w:lang w:val="en-US"/>
        </w:rPr>
        <w:t xml:space="preserve">6) </w:t>
      </w:r>
      <w:hyperlink r:id="rId11" w:history="1">
        <w:r w:rsidRPr="002D24A0">
          <w:rPr>
            <w:rStyle w:val="Hyperlink"/>
            <w:rFonts w:cstheme="minorHAnsi"/>
            <w:color w:val="auto"/>
            <w:lang w:val="en-US"/>
          </w:rPr>
          <w:t>Geller SE</w:t>
        </w:r>
      </w:hyperlink>
      <w:r w:rsidRPr="002D24A0">
        <w:rPr>
          <w:rFonts w:cstheme="minorHAnsi"/>
          <w:lang w:val="en-US"/>
        </w:rPr>
        <w:t xml:space="preserve">, </w:t>
      </w:r>
      <w:hyperlink r:id="rId12" w:history="1">
        <w:r w:rsidRPr="002D24A0">
          <w:rPr>
            <w:rStyle w:val="Hyperlink"/>
            <w:rFonts w:cstheme="minorHAnsi"/>
            <w:color w:val="auto"/>
            <w:lang w:val="en-US"/>
          </w:rPr>
          <w:t>Shulman LP</w:t>
        </w:r>
      </w:hyperlink>
      <w:r w:rsidRPr="002D24A0">
        <w:rPr>
          <w:rFonts w:cstheme="minorHAnsi"/>
          <w:lang w:val="en-US"/>
        </w:rPr>
        <w:t xml:space="preserve">, </w:t>
      </w:r>
      <w:hyperlink r:id="rId13" w:history="1">
        <w:r w:rsidRPr="002D24A0">
          <w:rPr>
            <w:rStyle w:val="Hyperlink"/>
            <w:rFonts w:cstheme="minorHAnsi"/>
            <w:color w:val="auto"/>
            <w:lang w:val="en-US"/>
          </w:rPr>
          <w:t>van Breemen RB</w:t>
        </w:r>
      </w:hyperlink>
      <w:r w:rsidRPr="002D24A0">
        <w:rPr>
          <w:rFonts w:cstheme="minorHAnsi"/>
          <w:lang w:val="en-US"/>
        </w:rPr>
        <w:t xml:space="preserve">, </w:t>
      </w:r>
      <w:hyperlink r:id="rId14" w:history="1">
        <w:r w:rsidRPr="002D24A0">
          <w:rPr>
            <w:rStyle w:val="Hyperlink"/>
            <w:rFonts w:cstheme="minorHAnsi"/>
            <w:color w:val="auto"/>
            <w:lang w:val="en-US"/>
          </w:rPr>
          <w:t>Banuvar S</w:t>
        </w:r>
      </w:hyperlink>
      <w:r w:rsidRPr="002D24A0">
        <w:rPr>
          <w:rFonts w:cstheme="minorHAnsi"/>
          <w:lang w:val="en-US"/>
        </w:rPr>
        <w:t xml:space="preserve">, </w:t>
      </w:r>
      <w:hyperlink r:id="rId15" w:history="1">
        <w:r w:rsidRPr="002D24A0">
          <w:rPr>
            <w:rStyle w:val="Hyperlink"/>
            <w:rFonts w:cstheme="minorHAnsi"/>
            <w:color w:val="auto"/>
            <w:lang w:val="en-US"/>
          </w:rPr>
          <w:t>Zhou Y</w:t>
        </w:r>
      </w:hyperlink>
      <w:r w:rsidRPr="002D24A0">
        <w:rPr>
          <w:rFonts w:cstheme="minorHAnsi"/>
          <w:lang w:val="en-US"/>
        </w:rPr>
        <w:t xml:space="preserve">, </w:t>
      </w:r>
      <w:hyperlink r:id="rId16" w:history="1">
        <w:r w:rsidRPr="002D24A0">
          <w:rPr>
            <w:rStyle w:val="Hyperlink"/>
            <w:rFonts w:cstheme="minorHAnsi"/>
            <w:color w:val="auto"/>
            <w:lang w:val="en-US"/>
          </w:rPr>
          <w:t>Epstein G</w:t>
        </w:r>
      </w:hyperlink>
      <w:r w:rsidRPr="002D24A0">
        <w:rPr>
          <w:rFonts w:cstheme="minorHAnsi"/>
          <w:lang w:val="en-US"/>
        </w:rPr>
        <w:t xml:space="preserve">, </w:t>
      </w:r>
      <w:hyperlink r:id="rId17" w:history="1">
        <w:r w:rsidRPr="002D24A0">
          <w:rPr>
            <w:rStyle w:val="Hyperlink"/>
            <w:rFonts w:cstheme="minorHAnsi"/>
            <w:color w:val="auto"/>
            <w:lang w:val="en-US"/>
          </w:rPr>
          <w:t>Hedayat S</w:t>
        </w:r>
      </w:hyperlink>
      <w:r w:rsidRPr="002D24A0">
        <w:rPr>
          <w:rFonts w:cstheme="minorHAnsi"/>
          <w:lang w:val="en-US"/>
        </w:rPr>
        <w:t xml:space="preserve">, </w:t>
      </w:r>
      <w:hyperlink r:id="rId18" w:history="1">
        <w:r w:rsidRPr="002D24A0">
          <w:rPr>
            <w:rStyle w:val="Hyperlink"/>
            <w:rFonts w:cstheme="minorHAnsi"/>
            <w:color w:val="auto"/>
            <w:lang w:val="en-US"/>
          </w:rPr>
          <w:t>Nikolic D</w:t>
        </w:r>
      </w:hyperlink>
      <w:r w:rsidRPr="002D24A0">
        <w:rPr>
          <w:rFonts w:cstheme="minorHAnsi"/>
          <w:lang w:val="en-US"/>
        </w:rPr>
        <w:t xml:space="preserve">, </w:t>
      </w:r>
      <w:hyperlink r:id="rId19" w:history="1">
        <w:r w:rsidRPr="002D24A0">
          <w:rPr>
            <w:rStyle w:val="Hyperlink"/>
            <w:rFonts w:cstheme="minorHAnsi"/>
            <w:color w:val="auto"/>
            <w:lang w:val="en-US"/>
          </w:rPr>
          <w:t>Krause EC</w:t>
        </w:r>
      </w:hyperlink>
      <w:r w:rsidRPr="002D24A0">
        <w:rPr>
          <w:rFonts w:cstheme="minorHAnsi"/>
          <w:lang w:val="en-US"/>
        </w:rPr>
        <w:t xml:space="preserve">, </w:t>
      </w:r>
      <w:hyperlink r:id="rId20" w:history="1">
        <w:r w:rsidRPr="002D24A0">
          <w:rPr>
            <w:rStyle w:val="Hyperlink"/>
            <w:rFonts w:cstheme="minorHAnsi"/>
            <w:color w:val="auto"/>
            <w:lang w:val="en-US"/>
          </w:rPr>
          <w:t>Piersen CE</w:t>
        </w:r>
      </w:hyperlink>
      <w:r w:rsidRPr="002D24A0">
        <w:rPr>
          <w:rFonts w:cstheme="minorHAnsi"/>
          <w:lang w:val="en-US"/>
        </w:rPr>
        <w:t xml:space="preserve">, </w:t>
      </w:r>
      <w:hyperlink r:id="rId21" w:history="1">
        <w:r w:rsidRPr="002D24A0">
          <w:rPr>
            <w:rStyle w:val="Hyperlink"/>
            <w:rFonts w:cstheme="minorHAnsi"/>
            <w:color w:val="auto"/>
            <w:lang w:val="en-US"/>
          </w:rPr>
          <w:t>Bolton JL</w:t>
        </w:r>
      </w:hyperlink>
      <w:r w:rsidRPr="002D24A0">
        <w:rPr>
          <w:rFonts w:cstheme="minorHAnsi"/>
          <w:lang w:val="en-US"/>
        </w:rPr>
        <w:t xml:space="preserve">, </w:t>
      </w:r>
      <w:hyperlink r:id="rId22" w:history="1">
        <w:r w:rsidRPr="002D24A0">
          <w:rPr>
            <w:rStyle w:val="Hyperlink"/>
            <w:rFonts w:cstheme="minorHAnsi"/>
            <w:color w:val="auto"/>
            <w:lang w:val="en-US"/>
          </w:rPr>
          <w:t>Pauli GF</w:t>
        </w:r>
      </w:hyperlink>
      <w:r w:rsidRPr="002D24A0">
        <w:rPr>
          <w:rFonts w:cstheme="minorHAnsi"/>
          <w:lang w:val="en-US"/>
        </w:rPr>
        <w:t xml:space="preserve"> and </w:t>
      </w:r>
      <w:hyperlink r:id="rId23" w:history="1">
        <w:r w:rsidRPr="002D24A0">
          <w:rPr>
            <w:rStyle w:val="Hyperlink"/>
            <w:rFonts w:cstheme="minorHAnsi"/>
            <w:color w:val="auto"/>
            <w:lang w:val="en-US"/>
          </w:rPr>
          <w:t>Farnsworth NR</w:t>
        </w:r>
      </w:hyperlink>
      <w:r w:rsidRPr="002D24A0">
        <w:rPr>
          <w:rFonts w:cstheme="minorHAnsi"/>
          <w:lang w:val="en-US"/>
        </w:rPr>
        <w:t>.</w:t>
      </w:r>
      <w:r w:rsidRPr="002D24A0">
        <w:rPr>
          <w:lang w:val="en-US"/>
        </w:rPr>
        <w:t xml:space="preserve"> (2009) </w:t>
      </w:r>
      <w:r w:rsidRPr="002D24A0">
        <w:rPr>
          <w:u w:val="single"/>
          <w:lang w:val="en-US"/>
        </w:rPr>
        <w:t>Safety and Efficacy of Black Cohosh and Red Clover for the Management of Vasomotor Symptoms: A Randomised Control Trial</w:t>
      </w:r>
      <w:r w:rsidRPr="002D24A0">
        <w:rPr>
          <w:lang w:val="en-US"/>
        </w:rPr>
        <w:t>.</w:t>
      </w:r>
      <w:r w:rsidRPr="002D24A0">
        <w:rPr>
          <w:rFonts w:ascii="Arial" w:hAnsi="Arial" w:cs="Arial"/>
          <w:sz w:val="18"/>
          <w:szCs w:val="18"/>
          <w:lang w:val="en-US"/>
        </w:rPr>
        <w:t xml:space="preserve"> </w:t>
      </w:r>
      <w:hyperlink r:id="rId24" w:tooltip="Menopause (New York, N.Y.)." w:history="1">
        <w:r w:rsidRPr="002D24A0">
          <w:rPr>
            <w:rStyle w:val="Hyperlink"/>
            <w:rFonts w:cstheme="minorHAnsi"/>
            <w:color w:val="auto"/>
            <w:lang w:val="en-US"/>
          </w:rPr>
          <w:t>Menopause.</w:t>
        </w:r>
      </w:hyperlink>
      <w:r w:rsidRPr="002D24A0">
        <w:rPr>
          <w:rFonts w:cstheme="minorHAnsi"/>
          <w:lang w:val="en-US"/>
        </w:rPr>
        <w:t xml:space="preserve"> 16(6):1156-66.</w:t>
      </w:r>
    </w:p>
    <w:p w:rsidR="00116547" w:rsidRPr="002D24A0" w:rsidRDefault="00AB1989">
      <w:pPr>
        <w:rPr>
          <w:lang w:val="en-US"/>
        </w:rPr>
      </w:pPr>
      <w:r w:rsidRPr="002D24A0">
        <w:rPr>
          <w:lang w:val="en-US"/>
        </w:rPr>
        <w:t>7</w:t>
      </w:r>
      <w:r w:rsidR="00116547" w:rsidRPr="002D24A0">
        <w:rPr>
          <w:lang w:val="en-US"/>
        </w:rPr>
        <w:t xml:space="preserve">) V. Beck, U. Rohr, A. Jungbaur (2005) </w:t>
      </w:r>
      <w:r w:rsidR="00116547" w:rsidRPr="002D24A0">
        <w:rPr>
          <w:u w:val="single"/>
          <w:lang w:val="en-US"/>
        </w:rPr>
        <w:t>Phytoestrogens derived from red clover: An alternative to estrogen therapy</w:t>
      </w:r>
      <w:r w:rsidR="00116547" w:rsidRPr="002D24A0">
        <w:rPr>
          <w:lang w:val="en-US"/>
        </w:rPr>
        <w:t>? Journal of steroid biochemistry and molecular biology 94: 499 – 518</w:t>
      </w:r>
    </w:p>
    <w:p w:rsidR="00967850" w:rsidRPr="002D24A0" w:rsidRDefault="00AB1989">
      <w:pPr>
        <w:rPr>
          <w:lang w:val="en-US"/>
        </w:rPr>
      </w:pPr>
      <w:r w:rsidRPr="002D24A0">
        <w:rPr>
          <w:lang w:val="en-US"/>
        </w:rPr>
        <w:t>8</w:t>
      </w:r>
      <w:r w:rsidR="00967850" w:rsidRPr="002D24A0">
        <w:rPr>
          <w:lang w:val="en-US"/>
        </w:rPr>
        <w:t xml:space="preserve">) Marjus Lipovic, Peter Chedraui, Christine Gruenhut, Anca Gocan, Christine Kurz, Benedikt Neuber and Martin Imhof (2011) </w:t>
      </w:r>
      <w:r w:rsidR="00967850" w:rsidRPr="002D24A0">
        <w:rPr>
          <w:u w:val="single"/>
          <w:lang w:val="en-US"/>
        </w:rPr>
        <w:t>The effect of red clover isoflavones supplementation over vasomotor and menopausal symptoms in postmenopausal women</w:t>
      </w:r>
      <w:r w:rsidR="00967850" w:rsidRPr="002D24A0">
        <w:rPr>
          <w:lang w:val="en-US"/>
        </w:rPr>
        <w:t>. Gynocological Endocrinology  1-5</w:t>
      </w:r>
    </w:p>
    <w:p w:rsidR="00F97164" w:rsidRPr="002D24A0" w:rsidRDefault="00AB1989">
      <w:pPr>
        <w:rPr>
          <w:lang w:val="en-US"/>
        </w:rPr>
      </w:pPr>
      <w:r w:rsidRPr="002D24A0">
        <w:rPr>
          <w:lang w:val="en-US"/>
        </w:rPr>
        <w:t>9</w:t>
      </w:r>
      <w:r w:rsidR="00F97164" w:rsidRPr="002D24A0">
        <w:rPr>
          <w:lang w:val="en-US"/>
        </w:rPr>
        <w:t xml:space="preserve">) Heather G. Miller, MFS,PhD and Maria Li, MBA PhD (2004) </w:t>
      </w:r>
      <w:r w:rsidR="00F97164" w:rsidRPr="002D24A0">
        <w:rPr>
          <w:u w:val="single"/>
          <w:lang w:val="en-US"/>
        </w:rPr>
        <w:t>Measuring Hot Flashes: Summary of a National institutes of Health Workshop</w:t>
      </w:r>
      <w:r w:rsidR="00F97164" w:rsidRPr="002D24A0">
        <w:rPr>
          <w:lang w:val="en-US"/>
        </w:rPr>
        <w:t xml:space="preserve">. Mayo Clinic Proceedings 79: 777-781 </w:t>
      </w:r>
    </w:p>
    <w:p w:rsidR="00F97164" w:rsidRPr="002D24A0" w:rsidRDefault="00AB1989">
      <w:pPr>
        <w:rPr>
          <w:lang w:val="en-US"/>
        </w:rPr>
      </w:pPr>
      <w:r w:rsidRPr="002D24A0">
        <w:rPr>
          <w:lang w:val="en-US"/>
        </w:rPr>
        <w:t>10</w:t>
      </w:r>
      <w:r w:rsidR="00F97164" w:rsidRPr="002D24A0">
        <w:rPr>
          <w:lang w:val="en-US"/>
        </w:rPr>
        <w:t>)</w:t>
      </w:r>
      <w:r w:rsidR="00F96290" w:rsidRPr="002D24A0">
        <w:rPr>
          <w:lang w:val="en-US"/>
        </w:rPr>
        <w:t xml:space="preserve"> </w:t>
      </w:r>
      <w:r w:rsidR="00F96290" w:rsidRPr="002D24A0">
        <w:rPr>
          <w:rFonts w:cstheme="minorHAnsi"/>
          <w:lang w:val="en-US"/>
        </w:rPr>
        <w:t xml:space="preserve">J.G. Webster, D. E. Bahr, M. C. Shults, D. G. Grady and J. Macer (2004) </w:t>
      </w:r>
      <w:r w:rsidR="00F96290" w:rsidRPr="002D24A0">
        <w:rPr>
          <w:rFonts w:cstheme="minorHAnsi"/>
          <w:u w:val="single"/>
          <w:lang w:val="en-US"/>
        </w:rPr>
        <w:t>A miniature sternal skin-attached hot flash recorder</w:t>
      </w:r>
      <w:r w:rsidR="00F96290" w:rsidRPr="002D24A0">
        <w:rPr>
          <w:rFonts w:cstheme="minorHAnsi"/>
          <w:lang w:val="en-US"/>
        </w:rPr>
        <w:t>. National Centre for complementary and Alternative medicine, Bahr Management Inc.</w:t>
      </w:r>
      <w:r w:rsidR="00F96290" w:rsidRPr="002D24A0">
        <w:rPr>
          <w:lang w:val="en-US"/>
        </w:rPr>
        <w:t xml:space="preserve"> </w:t>
      </w:r>
    </w:p>
    <w:p w:rsidR="00A26233" w:rsidRPr="002D24A0" w:rsidRDefault="00A26233">
      <w:pPr>
        <w:rPr>
          <w:rFonts w:cstheme="minorHAnsi"/>
          <w:lang w:val="en-US"/>
        </w:rPr>
      </w:pPr>
      <w:r w:rsidRPr="002D24A0">
        <w:t xml:space="preserve">11) </w:t>
      </w:r>
      <w:r w:rsidRPr="002D24A0">
        <w:rPr>
          <w:rFonts w:cstheme="minorHAnsi"/>
        </w:rPr>
        <w:t xml:space="preserve">Nelson HD, Haney E, Humphrey L, et al. </w:t>
      </w:r>
      <w:r w:rsidRPr="002D24A0">
        <w:rPr>
          <w:rFonts w:cstheme="minorHAnsi"/>
          <w:lang w:val="en-US"/>
        </w:rPr>
        <w:t xml:space="preserve">(2005) </w:t>
      </w:r>
      <w:r w:rsidRPr="002D24A0">
        <w:rPr>
          <w:rFonts w:cstheme="minorHAnsi"/>
          <w:u w:val="single"/>
          <w:lang w:val="en-US"/>
        </w:rPr>
        <w:t>Management of Menopause-Related Symptoms</w:t>
      </w:r>
      <w:r w:rsidRPr="002D24A0">
        <w:rPr>
          <w:rFonts w:cstheme="minorHAnsi"/>
          <w:lang w:val="en-US"/>
        </w:rPr>
        <w:t>.</w:t>
      </w:r>
      <w:r w:rsidRPr="002D24A0">
        <w:rPr>
          <w:rFonts w:cstheme="minorHAnsi"/>
          <w:u w:val="single"/>
          <w:lang w:val="en-US"/>
        </w:rPr>
        <w:t xml:space="preserve"> </w:t>
      </w:r>
      <w:r w:rsidRPr="002D24A0">
        <w:rPr>
          <w:rFonts w:cstheme="minorHAnsi"/>
          <w:lang w:val="en-US"/>
        </w:rPr>
        <w:t>Rockville (MD): Agency for Healthcare Research and Quality (US); (Evidence Reports/Technology Assessments, No. 120.)</w:t>
      </w:r>
    </w:p>
    <w:p w:rsidR="003F383D" w:rsidRPr="002D24A0" w:rsidRDefault="003F383D">
      <w:pPr>
        <w:rPr>
          <w:rFonts w:ascii="Frutiger-Italic" w:hAnsi="Frutiger-Italic" w:cs="Frutiger-Italic"/>
          <w:i/>
          <w:iCs/>
          <w:lang w:val="en-GB"/>
        </w:rPr>
      </w:pPr>
      <w:r w:rsidRPr="002D24A0">
        <w:rPr>
          <w:rFonts w:cstheme="minorHAnsi"/>
          <w:lang w:val="en-US"/>
        </w:rPr>
        <w:t xml:space="preserve">12) </w:t>
      </w:r>
      <w:r w:rsidRPr="002D24A0">
        <w:rPr>
          <w:rFonts w:cstheme="minorHAnsi"/>
          <w:iCs/>
          <w:lang w:val="en-GB"/>
        </w:rPr>
        <w:t xml:space="preserve">Edwin D. Lephart, Kenneth D. R. Setchell, Robert J. Handa, and Trent D. Lund (2004) </w:t>
      </w:r>
      <w:r w:rsidRPr="002D24A0">
        <w:rPr>
          <w:rFonts w:cstheme="minorHAnsi"/>
          <w:u w:val="single"/>
          <w:lang w:val="en-GB"/>
        </w:rPr>
        <w:t>Behavioral Effects of Endocrine-disrupting Substances: Phytoestrogens</w:t>
      </w:r>
      <w:r w:rsidRPr="002D24A0">
        <w:rPr>
          <w:rFonts w:cstheme="minorHAnsi"/>
          <w:iCs/>
          <w:lang w:val="en-GB"/>
        </w:rPr>
        <w:t xml:space="preserve">. </w:t>
      </w:r>
      <w:r w:rsidRPr="002D24A0">
        <w:rPr>
          <w:rFonts w:cstheme="minorHAnsi"/>
          <w:lang w:val="en-GB"/>
        </w:rPr>
        <w:t xml:space="preserve">ILAR </w:t>
      </w:r>
      <w:r w:rsidRPr="002D24A0">
        <w:rPr>
          <w:rFonts w:cstheme="minorHAnsi"/>
          <w:iCs/>
          <w:lang w:val="en-GB"/>
        </w:rPr>
        <w:t>Journal</w:t>
      </w:r>
      <w:r w:rsidRPr="002D24A0">
        <w:rPr>
          <w:rFonts w:cstheme="minorHAnsi"/>
        </w:rPr>
        <w:t xml:space="preserve"> 45 (4): 443-454</w:t>
      </w:r>
    </w:p>
    <w:p w:rsidR="002945AF" w:rsidRPr="002D24A0" w:rsidRDefault="002945AF">
      <w:pPr>
        <w:rPr>
          <w:lang w:val="en-US"/>
        </w:rPr>
      </w:pPr>
    </w:p>
    <w:p w:rsidR="000449C5" w:rsidRPr="002D24A0" w:rsidRDefault="000449C5">
      <w:pPr>
        <w:rPr>
          <w:lang w:val="en-US"/>
        </w:rPr>
      </w:pPr>
    </w:p>
    <w:p w:rsidR="007D7997" w:rsidRPr="002D24A0" w:rsidRDefault="007D7997">
      <w:pPr>
        <w:rPr>
          <w:lang w:val="en-US"/>
        </w:rPr>
      </w:pPr>
    </w:p>
    <w:p w:rsidR="007D7997" w:rsidRPr="002D24A0" w:rsidRDefault="007D7997">
      <w:pPr>
        <w:rPr>
          <w:lang w:val="en-US"/>
        </w:rPr>
      </w:pPr>
    </w:p>
    <w:sectPr w:rsidR="007D7997" w:rsidRPr="002D24A0" w:rsidSect="006B654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14" w:rsidRDefault="00C87F14" w:rsidP="0098334D">
      <w:pPr>
        <w:spacing w:after="0" w:line="240" w:lineRule="auto"/>
      </w:pPr>
      <w:r>
        <w:separator/>
      </w:r>
    </w:p>
  </w:endnote>
  <w:endnote w:type="continuationSeparator" w:id="0">
    <w:p w:rsidR="00C87F14" w:rsidRDefault="00C87F14" w:rsidP="0098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849"/>
      <w:docPartObj>
        <w:docPartGallery w:val="Page Numbers (Bottom of Page)"/>
        <w:docPartUnique/>
      </w:docPartObj>
    </w:sdtPr>
    <w:sdtEndPr/>
    <w:sdtContent>
      <w:p w:rsidR="0002545D" w:rsidRDefault="0002545D">
        <w:pPr>
          <w:pStyle w:val="Sidefod"/>
          <w:jc w:val="right"/>
        </w:pPr>
        <w:r>
          <w:fldChar w:fldCharType="begin"/>
        </w:r>
        <w:r>
          <w:instrText xml:space="preserve"> PAGE   \* MERGEFORMAT </w:instrText>
        </w:r>
        <w:r>
          <w:fldChar w:fldCharType="separate"/>
        </w:r>
        <w:r w:rsidR="00C87F14">
          <w:rPr>
            <w:noProof/>
          </w:rPr>
          <w:t>1</w:t>
        </w:r>
        <w:r>
          <w:rPr>
            <w:noProof/>
          </w:rPr>
          <w:fldChar w:fldCharType="end"/>
        </w:r>
      </w:p>
    </w:sdtContent>
  </w:sdt>
  <w:p w:rsidR="0002545D" w:rsidRDefault="00E21EE0">
    <w:pPr>
      <w:pStyle w:val="Sidefod"/>
    </w:pPr>
    <w:r>
      <w:t>Research protocol</w:t>
    </w:r>
    <w:r w:rsidR="0002545D">
      <w:t xml:space="preserve"> 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14" w:rsidRDefault="00C87F14" w:rsidP="0098334D">
      <w:pPr>
        <w:spacing w:after="0" w:line="240" w:lineRule="auto"/>
      </w:pPr>
      <w:r>
        <w:separator/>
      </w:r>
    </w:p>
  </w:footnote>
  <w:footnote w:type="continuationSeparator" w:id="0">
    <w:p w:rsidR="00C87F14" w:rsidRDefault="00C87F14" w:rsidP="00983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102"/>
    <w:multiLevelType w:val="hybridMultilevel"/>
    <w:tmpl w:val="8B72F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2183E"/>
    <w:multiLevelType w:val="hybridMultilevel"/>
    <w:tmpl w:val="653AC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782526"/>
    <w:multiLevelType w:val="hybridMultilevel"/>
    <w:tmpl w:val="B30A1F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6A2FA2"/>
    <w:multiLevelType w:val="hybridMultilevel"/>
    <w:tmpl w:val="2F10E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8B5334"/>
    <w:multiLevelType w:val="hybridMultilevel"/>
    <w:tmpl w:val="2B2C9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5A64EF"/>
    <w:multiLevelType w:val="hybridMultilevel"/>
    <w:tmpl w:val="D324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74897"/>
    <w:multiLevelType w:val="hybridMultilevel"/>
    <w:tmpl w:val="0DDABC46"/>
    <w:lvl w:ilvl="0" w:tplc="EA94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476F84"/>
    <w:multiLevelType w:val="hybridMultilevel"/>
    <w:tmpl w:val="CDB05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C41082"/>
    <w:multiLevelType w:val="hybridMultilevel"/>
    <w:tmpl w:val="EFD67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50CC6621"/>
    <w:multiLevelType w:val="hybridMultilevel"/>
    <w:tmpl w:val="3DBCC55E"/>
    <w:lvl w:ilvl="0" w:tplc="EA94BB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3B2141"/>
    <w:multiLevelType w:val="hybridMultilevel"/>
    <w:tmpl w:val="74CE6088"/>
    <w:lvl w:ilvl="0" w:tplc="6F360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9"/>
  </w:num>
  <w:num w:numId="5">
    <w:abstractNumId w:val="8"/>
  </w:num>
  <w:num w:numId="6">
    <w:abstractNumId w:val="6"/>
  </w:num>
  <w:num w:numId="7">
    <w:abstractNumId w:val="2"/>
  </w:num>
  <w:num w:numId="8">
    <w:abstractNumId w:val="5"/>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47"/>
    <w:rsid w:val="00015C7C"/>
    <w:rsid w:val="00016E1A"/>
    <w:rsid w:val="00021790"/>
    <w:rsid w:val="00023182"/>
    <w:rsid w:val="0002545D"/>
    <w:rsid w:val="00036EC7"/>
    <w:rsid w:val="00042CF0"/>
    <w:rsid w:val="000449C5"/>
    <w:rsid w:val="00047608"/>
    <w:rsid w:val="00050B1D"/>
    <w:rsid w:val="00060120"/>
    <w:rsid w:val="00062F5F"/>
    <w:rsid w:val="00075282"/>
    <w:rsid w:val="000875E8"/>
    <w:rsid w:val="0008784A"/>
    <w:rsid w:val="00090BBD"/>
    <w:rsid w:val="00091122"/>
    <w:rsid w:val="000A5CBB"/>
    <w:rsid w:val="000A7BDE"/>
    <w:rsid w:val="000B1B8A"/>
    <w:rsid w:val="000C08FD"/>
    <w:rsid w:val="000C6152"/>
    <w:rsid w:val="000D08D8"/>
    <w:rsid w:val="000D20A7"/>
    <w:rsid w:val="000D4D56"/>
    <w:rsid w:val="000F1CA3"/>
    <w:rsid w:val="001008A4"/>
    <w:rsid w:val="00101CE3"/>
    <w:rsid w:val="0011482B"/>
    <w:rsid w:val="00116547"/>
    <w:rsid w:val="00125E56"/>
    <w:rsid w:val="00134587"/>
    <w:rsid w:val="00147712"/>
    <w:rsid w:val="0015259C"/>
    <w:rsid w:val="0017438E"/>
    <w:rsid w:val="0018019B"/>
    <w:rsid w:val="0018491A"/>
    <w:rsid w:val="0019109D"/>
    <w:rsid w:val="001A7C1A"/>
    <w:rsid w:val="001B377D"/>
    <w:rsid w:val="001B3FE8"/>
    <w:rsid w:val="001C64A1"/>
    <w:rsid w:val="001D15A8"/>
    <w:rsid w:val="001D3E4B"/>
    <w:rsid w:val="001F11DF"/>
    <w:rsid w:val="001F1ABA"/>
    <w:rsid w:val="001F1ACA"/>
    <w:rsid w:val="00221549"/>
    <w:rsid w:val="00222F91"/>
    <w:rsid w:val="002358A0"/>
    <w:rsid w:val="002453C1"/>
    <w:rsid w:val="00247A55"/>
    <w:rsid w:val="00255159"/>
    <w:rsid w:val="00256110"/>
    <w:rsid w:val="00274CB7"/>
    <w:rsid w:val="002945AF"/>
    <w:rsid w:val="002970C6"/>
    <w:rsid w:val="00297E0B"/>
    <w:rsid w:val="002A71DA"/>
    <w:rsid w:val="002B285D"/>
    <w:rsid w:val="002C021E"/>
    <w:rsid w:val="002D24A0"/>
    <w:rsid w:val="002E4A15"/>
    <w:rsid w:val="002E6F37"/>
    <w:rsid w:val="0030494C"/>
    <w:rsid w:val="0030550E"/>
    <w:rsid w:val="0030762F"/>
    <w:rsid w:val="003130F9"/>
    <w:rsid w:val="00314F9E"/>
    <w:rsid w:val="00322422"/>
    <w:rsid w:val="0034068A"/>
    <w:rsid w:val="00346F00"/>
    <w:rsid w:val="00350D54"/>
    <w:rsid w:val="00372CCB"/>
    <w:rsid w:val="003A3F6D"/>
    <w:rsid w:val="003C4975"/>
    <w:rsid w:val="003C5B87"/>
    <w:rsid w:val="003D6754"/>
    <w:rsid w:val="003E54EA"/>
    <w:rsid w:val="003F2EF4"/>
    <w:rsid w:val="003F383D"/>
    <w:rsid w:val="004127EA"/>
    <w:rsid w:val="00417498"/>
    <w:rsid w:val="00430578"/>
    <w:rsid w:val="0043282E"/>
    <w:rsid w:val="00435856"/>
    <w:rsid w:val="00456877"/>
    <w:rsid w:val="0046307C"/>
    <w:rsid w:val="00463DE1"/>
    <w:rsid w:val="00473C68"/>
    <w:rsid w:val="00482026"/>
    <w:rsid w:val="00490A39"/>
    <w:rsid w:val="00493415"/>
    <w:rsid w:val="0049454C"/>
    <w:rsid w:val="004A0836"/>
    <w:rsid w:val="004B1B44"/>
    <w:rsid w:val="004C77F4"/>
    <w:rsid w:val="004E0B9B"/>
    <w:rsid w:val="004E46B4"/>
    <w:rsid w:val="00504AE7"/>
    <w:rsid w:val="00507C02"/>
    <w:rsid w:val="00510BC3"/>
    <w:rsid w:val="00516017"/>
    <w:rsid w:val="00526F17"/>
    <w:rsid w:val="00532FCF"/>
    <w:rsid w:val="00544D3D"/>
    <w:rsid w:val="00565A2D"/>
    <w:rsid w:val="005774F0"/>
    <w:rsid w:val="00580138"/>
    <w:rsid w:val="00585520"/>
    <w:rsid w:val="0059197B"/>
    <w:rsid w:val="00595FAD"/>
    <w:rsid w:val="005A11FE"/>
    <w:rsid w:val="005C715A"/>
    <w:rsid w:val="005E1AE1"/>
    <w:rsid w:val="005E7D77"/>
    <w:rsid w:val="005F4C98"/>
    <w:rsid w:val="00616F1F"/>
    <w:rsid w:val="00626FFC"/>
    <w:rsid w:val="006277A3"/>
    <w:rsid w:val="006421E3"/>
    <w:rsid w:val="00644438"/>
    <w:rsid w:val="0064616B"/>
    <w:rsid w:val="00650A2F"/>
    <w:rsid w:val="00651C7E"/>
    <w:rsid w:val="00653AD6"/>
    <w:rsid w:val="0065665D"/>
    <w:rsid w:val="00660665"/>
    <w:rsid w:val="0067175D"/>
    <w:rsid w:val="00676442"/>
    <w:rsid w:val="00690668"/>
    <w:rsid w:val="00694351"/>
    <w:rsid w:val="00697EDB"/>
    <w:rsid w:val="006A6399"/>
    <w:rsid w:val="006A71D0"/>
    <w:rsid w:val="006A75C7"/>
    <w:rsid w:val="006B6545"/>
    <w:rsid w:val="006B6B90"/>
    <w:rsid w:val="006B74F4"/>
    <w:rsid w:val="006E3F96"/>
    <w:rsid w:val="006F3C87"/>
    <w:rsid w:val="00702FF3"/>
    <w:rsid w:val="00711553"/>
    <w:rsid w:val="00721789"/>
    <w:rsid w:val="00742FD6"/>
    <w:rsid w:val="00746569"/>
    <w:rsid w:val="007532A9"/>
    <w:rsid w:val="00757BDE"/>
    <w:rsid w:val="00763EF4"/>
    <w:rsid w:val="007701A5"/>
    <w:rsid w:val="00772B61"/>
    <w:rsid w:val="007753AE"/>
    <w:rsid w:val="00781895"/>
    <w:rsid w:val="007A1D1A"/>
    <w:rsid w:val="007B62FB"/>
    <w:rsid w:val="007C4B12"/>
    <w:rsid w:val="007D00CC"/>
    <w:rsid w:val="007D067C"/>
    <w:rsid w:val="007D7997"/>
    <w:rsid w:val="007E6F88"/>
    <w:rsid w:val="00812B54"/>
    <w:rsid w:val="00825331"/>
    <w:rsid w:val="0083218B"/>
    <w:rsid w:val="00833E65"/>
    <w:rsid w:val="00836FFA"/>
    <w:rsid w:val="0084788C"/>
    <w:rsid w:val="00864B6D"/>
    <w:rsid w:val="00887080"/>
    <w:rsid w:val="008956F5"/>
    <w:rsid w:val="0089666A"/>
    <w:rsid w:val="008A1336"/>
    <w:rsid w:val="008A46EF"/>
    <w:rsid w:val="008A6983"/>
    <w:rsid w:val="008D248B"/>
    <w:rsid w:val="008D27F5"/>
    <w:rsid w:val="008E3583"/>
    <w:rsid w:val="008E72DE"/>
    <w:rsid w:val="009050F0"/>
    <w:rsid w:val="009063ED"/>
    <w:rsid w:val="00913671"/>
    <w:rsid w:val="00935772"/>
    <w:rsid w:val="00935FBF"/>
    <w:rsid w:val="0093774C"/>
    <w:rsid w:val="00944072"/>
    <w:rsid w:val="00952489"/>
    <w:rsid w:val="00967850"/>
    <w:rsid w:val="00971B1A"/>
    <w:rsid w:val="0098334D"/>
    <w:rsid w:val="009920D4"/>
    <w:rsid w:val="009921A6"/>
    <w:rsid w:val="0099762C"/>
    <w:rsid w:val="009C1FCC"/>
    <w:rsid w:val="009C2B5E"/>
    <w:rsid w:val="009C3CE1"/>
    <w:rsid w:val="009C73EB"/>
    <w:rsid w:val="009D21D2"/>
    <w:rsid w:val="009F4F48"/>
    <w:rsid w:val="00A01BC2"/>
    <w:rsid w:val="00A054D3"/>
    <w:rsid w:val="00A1560B"/>
    <w:rsid w:val="00A162E1"/>
    <w:rsid w:val="00A2338A"/>
    <w:rsid w:val="00A26233"/>
    <w:rsid w:val="00A3230C"/>
    <w:rsid w:val="00A44E81"/>
    <w:rsid w:val="00A51DF1"/>
    <w:rsid w:val="00A651A8"/>
    <w:rsid w:val="00A654E7"/>
    <w:rsid w:val="00A76C7D"/>
    <w:rsid w:val="00A831F6"/>
    <w:rsid w:val="00A84BB4"/>
    <w:rsid w:val="00A908A6"/>
    <w:rsid w:val="00A9796D"/>
    <w:rsid w:val="00AA4F17"/>
    <w:rsid w:val="00AA7251"/>
    <w:rsid w:val="00AB1989"/>
    <w:rsid w:val="00AB2AD2"/>
    <w:rsid w:val="00AC203E"/>
    <w:rsid w:val="00AC705E"/>
    <w:rsid w:val="00AD253D"/>
    <w:rsid w:val="00AD42D7"/>
    <w:rsid w:val="00AE4616"/>
    <w:rsid w:val="00B03B66"/>
    <w:rsid w:val="00B23511"/>
    <w:rsid w:val="00B27AB7"/>
    <w:rsid w:val="00B34ADA"/>
    <w:rsid w:val="00B5382A"/>
    <w:rsid w:val="00B5525C"/>
    <w:rsid w:val="00B565A5"/>
    <w:rsid w:val="00B604CD"/>
    <w:rsid w:val="00B63EEA"/>
    <w:rsid w:val="00B66BBF"/>
    <w:rsid w:val="00B70C35"/>
    <w:rsid w:val="00B71381"/>
    <w:rsid w:val="00B71C85"/>
    <w:rsid w:val="00B76CCF"/>
    <w:rsid w:val="00B7750B"/>
    <w:rsid w:val="00B806C2"/>
    <w:rsid w:val="00B853E1"/>
    <w:rsid w:val="00B95138"/>
    <w:rsid w:val="00B963DB"/>
    <w:rsid w:val="00BA57F7"/>
    <w:rsid w:val="00BD405A"/>
    <w:rsid w:val="00BD4F59"/>
    <w:rsid w:val="00BE4D06"/>
    <w:rsid w:val="00BE6854"/>
    <w:rsid w:val="00C146F1"/>
    <w:rsid w:val="00C2599C"/>
    <w:rsid w:val="00C47B03"/>
    <w:rsid w:val="00C56C25"/>
    <w:rsid w:val="00C64BA8"/>
    <w:rsid w:val="00C67C99"/>
    <w:rsid w:val="00C84B77"/>
    <w:rsid w:val="00C85B45"/>
    <w:rsid w:val="00C87F14"/>
    <w:rsid w:val="00C979B5"/>
    <w:rsid w:val="00CB2701"/>
    <w:rsid w:val="00CB6D84"/>
    <w:rsid w:val="00CB6EE3"/>
    <w:rsid w:val="00CC02E8"/>
    <w:rsid w:val="00CD0B3C"/>
    <w:rsid w:val="00CE20A1"/>
    <w:rsid w:val="00CF1E9B"/>
    <w:rsid w:val="00D118DD"/>
    <w:rsid w:val="00D11ECF"/>
    <w:rsid w:val="00D15CEE"/>
    <w:rsid w:val="00D16EA0"/>
    <w:rsid w:val="00D252FC"/>
    <w:rsid w:val="00D426B3"/>
    <w:rsid w:val="00D64C67"/>
    <w:rsid w:val="00D800B4"/>
    <w:rsid w:val="00D86E3C"/>
    <w:rsid w:val="00DB0DC2"/>
    <w:rsid w:val="00DD3E4A"/>
    <w:rsid w:val="00DE2C54"/>
    <w:rsid w:val="00DE45A8"/>
    <w:rsid w:val="00DF5A2D"/>
    <w:rsid w:val="00E0063D"/>
    <w:rsid w:val="00E052E5"/>
    <w:rsid w:val="00E10182"/>
    <w:rsid w:val="00E17D75"/>
    <w:rsid w:val="00E21EE0"/>
    <w:rsid w:val="00E23B87"/>
    <w:rsid w:val="00E34362"/>
    <w:rsid w:val="00E37606"/>
    <w:rsid w:val="00E40095"/>
    <w:rsid w:val="00E43F20"/>
    <w:rsid w:val="00E448E1"/>
    <w:rsid w:val="00E44A67"/>
    <w:rsid w:val="00E56F44"/>
    <w:rsid w:val="00E70EA7"/>
    <w:rsid w:val="00E808BB"/>
    <w:rsid w:val="00EA722C"/>
    <w:rsid w:val="00EB6181"/>
    <w:rsid w:val="00EC5C52"/>
    <w:rsid w:val="00EE6BB9"/>
    <w:rsid w:val="00EF0FD9"/>
    <w:rsid w:val="00EF24D0"/>
    <w:rsid w:val="00EF5227"/>
    <w:rsid w:val="00EF73F6"/>
    <w:rsid w:val="00F1301A"/>
    <w:rsid w:val="00F22D18"/>
    <w:rsid w:val="00F26C48"/>
    <w:rsid w:val="00F303A0"/>
    <w:rsid w:val="00F3236B"/>
    <w:rsid w:val="00F35BB7"/>
    <w:rsid w:val="00F443DE"/>
    <w:rsid w:val="00F466F0"/>
    <w:rsid w:val="00F60FAC"/>
    <w:rsid w:val="00F769B2"/>
    <w:rsid w:val="00F92E17"/>
    <w:rsid w:val="00F95C0A"/>
    <w:rsid w:val="00F961B3"/>
    <w:rsid w:val="00F96290"/>
    <w:rsid w:val="00F97164"/>
    <w:rsid w:val="00FA23F3"/>
    <w:rsid w:val="00FA2D80"/>
    <w:rsid w:val="00FA412C"/>
    <w:rsid w:val="00FA6BBE"/>
    <w:rsid w:val="00FB0522"/>
    <w:rsid w:val="00FB59B6"/>
    <w:rsid w:val="00FC4DB4"/>
    <w:rsid w:val="00FC7962"/>
    <w:rsid w:val="00FD39EA"/>
    <w:rsid w:val="00FF0168"/>
    <w:rsid w:val="00FF1912"/>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FC4DB4"/>
    <w:pPr>
      <w:spacing w:before="480" w:after="0"/>
      <w:contextualSpacing/>
      <w:outlineLvl w:val="0"/>
    </w:pPr>
    <w:rPr>
      <w:rFonts w:asciiTheme="majorHAnsi" w:eastAsiaTheme="majorEastAsia" w:hAnsiTheme="majorHAnsi" w:cstheme="majorBidi"/>
      <w:b/>
      <w:bCs/>
      <w:sz w:val="28"/>
      <w:szCs w:val="28"/>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454C"/>
    <w:rPr>
      <w:strike w:val="0"/>
      <w:dstrike w:val="0"/>
      <w:color w:val="0156AA"/>
      <w:u w:val="none"/>
      <w:effect w:val="none"/>
      <w:bdr w:val="none" w:sz="0" w:space="0" w:color="auto" w:frame="1"/>
    </w:rPr>
  </w:style>
  <w:style w:type="character" w:styleId="Strk">
    <w:name w:val="Strong"/>
    <w:basedOn w:val="Standardskrifttypeiafsnit"/>
    <w:uiPriority w:val="22"/>
    <w:qFormat/>
    <w:rsid w:val="0049454C"/>
    <w:rPr>
      <w:b/>
      <w:bCs/>
    </w:rPr>
  </w:style>
  <w:style w:type="paragraph" w:styleId="NormalWeb">
    <w:name w:val="Normal (Web)"/>
    <w:basedOn w:val="Normal"/>
    <w:uiPriority w:val="99"/>
    <w:semiHidden/>
    <w:unhideWhenUsed/>
    <w:rsid w:val="0049454C"/>
    <w:pPr>
      <w:spacing w:before="100" w:beforeAutospacing="1" w:after="100" w:afterAutospacing="1" w:line="360" w:lineRule="auto"/>
    </w:pPr>
    <w:rPr>
      <w:rFonts w:ascii="Times New Roman" w:eastAsia="Times New Roman" w:hAnsi="Times New Roman" w:cs="Times New Roman"/>
      <w:color w:val="000000"/>
      <w:sz w:val="24"/>
      <w:szCs w:val="24"/>
      <w:lang w:eastAsia="en-GB"/>
    </w:rPr>
  </w:style>
  <w:style w:type="paragraph" w:styleId="Markeringsbobletekst">
    <w:name w:val="Balloon Text"/>
    <w:basedOn w:val="Normal"/>
    <w:link w:val="MarkeringsbobletekstTegn"/>
    <w:uiPriority w:val="99"/>
    <w:semiHidden/>
    <w:unhideWhenUsed/>
    <w:rsid w:val="004945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454C"/>
    <w:rPr>
      <w:rFonts w:ascii="Tahoma" w:hAnsi="Tahoma" w:cs="Tahoma"/>
      <w:sz w:val="16"/>
      <w:szCs w:val="16"/>
    </w:rPr>
  </w:style>
  <w:style w:type="paragraph" w:styleId="Listeafsnit">
    <w:name w:val="List Paragraph"/>
    <w:basedOn w:val="Normal"/>
    <w:uiPriority w:val="34"/>
    <w:qFormat/>
    <w:rsid w:val="00221549"/>
    <w:pPr>
      <w:ind w:left="720"/>
      <w:contextualSpacing/>
    </w:pPr>
  </w:style>
  <w:style w:type="table" w:styleId="Tabel-Gitter">
    <w:name w:val="Table Grid"/>
    <w:basedOn w:val="Tabel-Normal"/>
    <w:uiPriority w:val="59"/>
    <w:rsid w:val="00CF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uiPriority w:val="35"/>
    <w:unhideWhenUsed/>
    <w:qFormat/>
    <w:rsid w:val="00CF1E9B"/>
    <w:pPr>
      <w:spacing w:line="240" w:lineRule="auto"/>
    </w:pPr>
    <w:rPr>
      <w:b/>
      <w:bCs/>
      <w:color w:val="4F81BD" w:themeColor="accent1"/>
      <w:sz w:val="18"/>
      <w:szCs w:val="18"/>
    </w:rPr>
  </w:style>
  <w:style w:type="character" w:customStyle="1" w:styleId="hps">
    <w:name w:val="hps"/>
    <w:basedOn w:val="Standardskrifttypeiafsnit"/>
    <w:rsid w:val="007C4B12"/>
  </w:style>
  <w:style w:type="character" w:customStyle="1" w:styleId="atn">
    <w:name w:val="atn"/>
    <w:basedOn w:val="Standardskrifttypeiafsnit"/>
    <w:rsid w:val="007C4B12"/>
  </w:style>
  <w:style w:type="character" w:customStyle="1" w:styleId="longtext">
    <w:name w:val="long_text"/>
    <w:basedOn w:val="Standardskrifttypeiafsnit"/>
    <w:rsid w:val="007C4B12"/>
  </w:style>
  <w:style w:type="character" w:customStyle="1" w:styleId="apple-style-span">
    <w:name w:val="apple-style-span"/>
    <w:basedOn w:val="Standardskrifttypeiafsnit"/>
    <w:rsid w:val="006A71D0"/>
  </w:style>
  <w:style w:type="character" w:customStyle="1" w:styleId="apple-converted-space">
    <w:name w:val="apple-converted-space"/>
    <w:basedOn w:val="Standardskrifttypeiafsnit"/>
    <w:rsid w:val="00091122"/>
  </w:style>
  <w:style w:type="character" w:styleId="Kommentarhenvisning">
    <w:name w:val="annotation reference"/>
    <w:basedOn w:val="Standardskrifttypeiafsnit"/>
    <w:uiPriority w:val="99"/>
    <w:semiHidden/>
    <w:unhideWhenUsed/>
    <w:rsid w:val="00812B54"/>
    <w:rPr>
      <w:sz w:val="16"/>
      <w:szCs w:val="16"/>
    </w:rPr>
  </w:style>
  <w:style w:type="paragraph" w:styleId="Kommentartekst">
    <w:name w:val="annotation text"/>
    <w:basedOn w:val="Normal"/>
    <w:link w:val="KommentartekstTegn"/>
    <w:uiPriority w:val="99"/>
    <w:semiHidden/>
    <w:unhideWhenUsed/>
    <w:rsid w:val="00812B54"/>
    <w:pPr>
      <w:spacing w:line="240" w:lineRule="auto"/>
    </w:pPr>
    <w:rPr>
      <w:sz w:val="20"/>
      <w:szCs w:val="20"/>
      <w:lang w:val="en-GB"/>
    </w:rPr>
  </w:style>
  <w:style w:type="character" w:customStyle="1" w:styleId="KommentartekstTegn">
    <w:name w:val="Kommentartekst Tegn"/>
    <w:basedOn w:val="Standardskrifttypeiafsnit"/>
    <w:link w:val="Kommentartekst"/>
    <w:uiPriority w:val="99"/>
    <w:semiHidden/>
    <w:rsid w:val="00812B54"/>
    <w:rPr>
      <w:sz w:val="20"/>
      <w:szCs w:val="20"/>
    </w:rPr>
  </w:style>
  <w:style w:type="character" w:customStyle="1" w:styleId="Overskrift1Tegn">
    <w:name w:val="Overskrift 1 Tegn"/>
    <w:basedOn w:val="Standardskrifttypeiafsnit"/>
    <w:link w:val="Overskrift1"/>
    <w:uiPriority w:val="9"/>
    <w:rsid w:val="00FC4DB4"/>
    <w:rPr>
      <w:rFonts w:asciiTheme="majorHAnsi" w:eastAsiaTheme="majorEastAsia" w:hAnsiTheme="majorHAnsi" w:cstheme="majorBidi"/>
      <w:b/>
      <w:bCs/>
      <w:sz w:val="28"/>
      <w:szCs w:val="28"/>
      <w:lang w:val="en-US" w:bidi="en-US"/>
    </w:rPr>
  </w:style>
  <w:style w:type="paragraph" w:styleId="Overskrift">
    <w:name w:val="TOC Heading"/>
    <w:basedOn w:val="Overskrift1"/>
    <w:next w:val="Normal"/>
    <w:uiPriority w:val="39"/>
    <w:semiHidden/>
    <w:unhideWhenUsed/>
    <w:qFormat/>
    <w:rsid w:val="0098334D"/>
    <w:pPr>
      <w:keepNext/>
      <w:keepLines/>
      <w:contextualSpacing w:val="0"/>
      <w:outlineLvl w:val="9"/>
    </w:pPr>
    <w:rPr>
      <w:color w:val="365F91" w:themeColor="accent1" w:themeShade="BF"/>
      <w:lang w:bidi="ar-SA"/>
    </w:rPr>
  </w:style>
  <w:style w:type="paragraph" w:styleId="Indholdsfortegnelse1">
    <w:name w:val="toc 1"/>
    <w:basedOn w:val="Normal"/>
    <w:next w:val="Normal"/>
    <w:autoRedefine/>
    <w:uiPriority w:val="39"/>
    <w:unhideWhenUsed/>
    <w:rsid w:val="0098334D"/>
    <w:pPr>
      <w:spacing w:after="100"/>
    </w:pPr>
  </w:style>
  <w:style w:type="paragraph" w:styleId="Sidehoved">
    <w:name w:val="header"/>
    <w:basedOn w:val="Normal"/>
    <w:link w:val="SidehovedTegn"/>
    <w:uiPriority w:val="99"/>
    <w:unhideWhenUsed/>
    <w:rsid w:val="0098334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8334D"/>
    <w:rPr>
      <w:lang w:val="da-DK"/>
    </w:rPr>
  </w:style>
  <w:style w:type="paragraph" w:styleId="Sidefod">
    <w:name w:val="footer"/>
    <w:basedOn w:val="Normal"/>
    <w:link w:val="SidefodTegn"/>
    <w:uiPriority w:val="99"/>
    <w:unhideWhenUsed/>
    <w:rsid w:val="0098334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8334D"/>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FC4DB4"/>
    <w:pPr>
      <w:spacing w:before="480" w:after="0"/>
      <w:contextualSpacing/>
      <w:outlineLvl w:val="0"/>
    </w:pPr>
    <w:rPr>
      <w:rFonts w:asciiTheme="majorHAnsi" w:eastAsiaTheme="majorEastAsia" w:hAnsiTheme="majorHAnsi" w:cstheme="majorBidi"/>
      <w:b/>
      <w:bCs/>
      <w:sz w:val="28"/>
      <w:szCs w:val="28"/>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9454C"/>
    <w:rPr>
      <w:strike w:val="0"/>
      <w:dstrike w:val="0"/>
      <w:color w:val="0156AA"/>
      <w:u w:val="none"/>
      <w:effect w:val="none"/>
      <w:bdr w:val="none" w:sz="0" w:space="0" w:color="auto" w:frame="1"/>
    </w:rPr>
  </w:style>
  <w:style w:type="character" w:styleId="Strk">
    <w:name w:val="Strong"/>
    <w:basedOn w:val="Standardskrifttypeiafsnit"/>
    <w:uiPriority w:val="22"/>
    <w:qFormat/>
    <w:rsid w:val="0049454C"/>
    <w:rPr>
      <w:b/>
      <w:bCs/>
    </w:rPr>
  </w:style>
  <w:style w:type="paragraph" w:styleId="NormalWeb">
    <w:name w:val="Normal (Web)"/>
    <w:basedOn w:val="Normal"/>
    <w:uiPriority w:val="99"/>
    <w:semiHidden/>
    <w:unhideWhenUsed/>
    <w:rsid w:val="0049454C"/>
    <w:pPr>
      <w:spacing w:before="100" w:beforeAutospacing="1" w:after="100" w:afterAutospacing="1" w:line="360" w:lineRule="auto"/>
    </w:pPr>
    <w:rPr>
      <w:rFonts w:ascii="Times New Roman" w:eastAsia="Times New Roman" w:hAnsi="Times New Roman" w:cs="Times New Roman"/>
      <w:color w:val="000000"/>
      <w:sz w:val="24"/>
      <w:szCs w:val="24"/>
      <w:lang w:eastAsia="en-GB"/>
    </w:rPr>
  </w:style>
  <w:style w:type="paragraph" w:styleId="Markeringsbobletekst">
    <w:name w:val="Balloon Text"/>
    <w:basedOn w:val="Normal"/>
    <w:link w:val="MarkeringsbobletekstTegn"/>
    <w:uiPriority w:val="99"/>
    <w:semiHidden/>
    <w:unhideWhenUsed/>
    <w:rsid w:val="004945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454C"/>
    <w:rPr>
      <w:rFonts w:ascii="Tahoma" w:hAnsi="Tahoma" w:cs="Tahoma"/>
      <w:sz w:val="16"/>
      <w:szCs w:val="16"/>
    </w:rPr>
  </w:style>
  <w:style w:type="paragraph" w:styleId="Listeafsnit">
    <w:name w:val="List Paragraph"/>
    <w:basedOn w:val="Normal"/>
    <w:uiPriority w:val="34"/>
    <w:qFormat/>
    <w:rsid w:val="00221549"/>
    <w:pPr>
      <w:ind w:left="720"/>
      <w:contextualSpacing/>
    </w:pPr>
  </w:style>
  <w:style w:type="table" w:styleId="Tabel-Gitter">
    <w:name w:val="Table Grid"/>
    <w:basedOn w:val="Tabel-Normal"/>
    <w:uiPriority w:val="59"/>
    <w:rsid w:val="00CF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uiPriority w:val="35"/>
    <w:unhideWhenUsed/>
    <w:qFormat/>
    <w:rsid w:val="00CF1E9B"/>
    <w:pPr>
      <w:spacing w:line="240" w:lineRule="auto"/>
    </w:pPr>
    <w:rPr>
      <w:b/>
      <w:bCs/>
      <w:color w:val="4F81BD" w:themeColor="accent1"/>
      <w:sz w:val="18"/>
      <w:szCs w:val="18"/>
    </w:rPr>
  </w:style>
  <w:style w:type="character" w:customStyle="1" w:styleId="hps">
    <w:name w:val="hps"/>
    <w:basedOn w:val="Standardskrifttypeiafsnit"/>
    <w:rsid w:val="007C4B12"/>
  </w:style>
  <w:style w:type="character" w:customStyle="1" w:styleId="atn">
    <w:name w:val="atn"/>
    <w:basedOn w:val="Standardskrifttypeiafsnit"/>
    <w:rsid w:val="007C4B12"/>
  </w:style>
  <w:style w:type="character" w:customStyle="1" w:styleId="longtext">
    <w:name w:val="long_text"/>
    <w:basedOn w:val="Standardskrifttypeiafsnit"/>
    <w:rsid w:val="007C4B12"/>
  </w:style>
  <w:style w:type="character" w:customStyle="1" w:styleId="apple-style-span">
    <w:name w:val="apple-style-span"/>
    <w:basedOn w:val="Standardskrifttypeiafsnit"/>
    <w:rsid w:val="006A71D0"/>
  </w:style>
  <w:style w:type="character" w:customStyle="1" w:styleId="apple-converted-space">
    <w:name w:val="apple-converted-space"/>
    <w:basedOn w:val="Standardskrifttypeiafsnit"/>
    <w:rsid w:val="00091122"/>
  </w:style>
  <w:style w:type="character" w:styleId="Kommentarhenvisning">
    <w:name w:val="annotation reference"/>
    <w:basedOn w:val="Standardskrifttypeiafsnit"/>
    <w:uiPriority w:val="99"/>
    <w:semiHidden/>
    <w:unhideWhenUsed/>
    <w:rsid w:val="00812B54"/>
    <w:rPr>
      <w:sz w:val="16"/>
      <w:szCs w:val="16"/>
    </w:rPr>
  </w:style>
  <w:style w:type="paragraph" w:styleId="Kommentartekst">
    <w:name w:val="annotation text"/>
    <w:basedOn w:val="Normal"/>
    <w:link w:val="KommentartekstTegn"/>
    <w:uiPriority w:val="99"/>
    <w:semiHidden/>
    <w:unhideWhenUsed/>
    <w:rsid w:val="00812B54"/>
    <w:pPr>
      <w:spacing w:line="240" w:lineRule="auto"/>
    </w:pPr>
    <w:rPr>
      <w:sz w:val="20"/>
      <w:szCs w:val="20"/>
      <w:lang w:val="en-GB"/>
    </w:rPr>
  </w:style>
  <w:style w:type="character" w:customStyle="1" w:styleId="KommentartekstTegn">
    <w:name w:val="Kommentartekst Tegn"/>
    <w:basedOn w:val="Standardskrifttypeiafsnit"/>
    <w:link w:val="Kommentartekst"/>
    <w:uiPriority w:val="99"/>
    <w:semiHidden/>
    <w:rsid w:val="00812B54"/>
    <w:rPr>
      <w:sz w:val="20"/>
      <w:szCs w:val="20"/>
    </w:rPr>
  </w:style>
  <w:style w:type="character" w:customStyle="1" w:styleId="Overskrift1Tegn">
    <w:name w:val="Overskrift 1 Tegn"/>
    <w:basedOn w:val="Standardskrifttypeiafsnit"/>
    <w:link w:val="Overskrift1"/>
    <w:uiPriority w:val="9"/>
    <w:rsid w:val="00FC4DB4"/>
    <w:rPr>
      <w:rFonts w:asciiTheme="majorHAnsi" w:eastAsiaTheme="majorEastAsia" w:hAnsiTheme="majorHAnsi" w:cstheme="majorBidi"/>
      <w:b/>
      <w:bCs/>
      <w:sz w:val="28"/>
      <w:szCs w:val="28"/>
      <w:lang w:val="en-US" w:bidi="en-US"/>
    </w:rPr>
  </w:style>
  <w:style w:type="paragraph" w:styleId="Overskrift">
    <w:name w:val="TOC Heading"/>
    <w:basedOn w:val="Overskrift1"/>
    <w:next w:val="Normal"/>
    <w:uiPriority w:val="39"/>
    <w:semiHidden/>
    <w:unhideWhenUsed/>
    <w:qFormat/>
    <w:rsid w:val="0098334D"/>
    <w:pPr>
      <w:keepNext/>
      <w:keepLines/>
      <w:contextualSpacing w:val="0"/>
      <w:outlineLvl w:val="9"/>
    </w:pPr>
    <w:rPr>
      <w:color w:val="365F91" w:themeColor="accent1" w:themeShade="BF"/>
      <w:lang w:bidi="ar-SA"/>
    </w:rPr>
  </w:style>
  <w:style w:type="paragraph" w:styleId="Indholdsfortegnelse1">
    <w:name w:val="toc 1"/>
    <w:basedOn w:val="Normal"/>
    <w:next w:val="Normal"/>
    <w:autoRedefine/>
    <w:uiPriority w:val="39"/>
    <w:unhideWhenUsed/>
    <w:rsid w:val="0098334D"/>
    <w:pPr>
      <w:spacing w:after="100"/>
    </w:pPr>
  </w:style>
  <w:style w:type="paragraph" w:styleId="Sidehoved">
    <w:name w:val="header"/>
    <w:basedOn w:val="Normal"/>
    <w:link w:val="SidehovedTegn"/>
    <w:uiPriority w:val="99"/>
    <w:unhideWhenUsed/>
    <w:rsid w:val="0098334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8334D"/>
    <w:rPr>
      <w:lang w:val="da-DK"/>
    </w:rPr>
  </w:style>
  <w:style w:type="paragraph" w:styleId="Sidefod">
    <w:name w:val="footer"/>
    <w:basedOn w:val="Normal"/>
    <w:link w:val="SidefodTegn"/>
    <w:uiPriority w:val="99"/>
    <w:unhideWhenUsed/>
    <w:rsid w:val="0098334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8334D"/>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5853">
      <w:bodyDiv w:val="1"/>
      <w:marLeft w:val="0"/>
      <w:marRight w:val="0"/>
      <w:marTop w:val="0"/>
      <w:marBottom w:val="0"/>
      <w:divBdr>
        <w:top w:val="none" w:sz="0" w:space="0" w:color="auto"/>
        <w:left w:val="none" w:sz="0" w:space="0" w:color="auto"/>
        <w:bottom w:val="none" w:sz="0" w:space="0" w:color="auto"/>
        <w:right w:val="none" w:sz="0" w:space="0" w:color="auto"/>
      </w:divBdr>
      <w:divsChild>
        <w:div w:id="2016151606">
          <w:marLeft w:val="0"/>
          <w:marRight w:val="0"/>
          <w:marTop w:val="0"/>
          <w:marBottom w:val="0"/>
          <w:divBdr>
            <w:top w:val="none" w:sz="0" w:space="0" w:color="auto"/>
            <w:left w:val="none" w:sz="0" w:space="0" w:color="auto"/>
            <w:bottom w:val="none" w:sz="0" w:space="0" w:color="auto"/>
            <w:right w:val="none" w:sz="0" w:space="0" w:color="auto"/>
          </w:divBdr>
          <w:divsChild>
            <w:div w:id="1734231845">
              <w:marLeft w:val="0"/>
              <w:marRight w:val="0"/>
              <w:marTop w:val="0"/>
              <w:marBottom w:val="0"/>
              <w:divBdr>
                <w:top w:val="none" w:sz="0" w:space="0" w:color="auto"/>
                <w:left w:val="none" w:sz="0" w:space="0" w:color="auto"/>
                <w:bottom w:val="none" w:sz="0" w:space="0" w:color="auto"/>
                <w:right w:val="none" w:sz="0" w:space="0" w:color="auto"/>
              </w:divBdr>
              <w:divsChild>
                <w:div w:id="610942676">
                  <w:marLeft w:val="0"/>
                  <w:marRight w:val="0"/>
                  <w:marTop w:val="0"/>
                  <w:marBottom w:val="0"/>
                  <w:divBdr>
                    <w:top w:val="none" w:sz="0" w:space="0" w:color="auto"/>
                    <w:left w:val="none" w:sz="0" w:space="0" w:color="auto"/>
                    <w:bottom w:val="none" w:sz="0" w:space="0" w:color="auto"/>
                    <w:right w:val="none" w:sz="0" w:space="0" w:color="auto"/>
                  </w:divBdr>
                  <w:divsChild>
                    <w:div w:id="813833823">
                      <w:marLeft w:val="0"/>
                      <w:marRight w:val="0"/>
                      <w:marTop w:val="0"/>
                      <w:marBottom w:val="0"/>
                      <w:divBdr>
                        <w:top w:val="single" w:sz="24" w:space="0" w:color="E8E8E8"/>
                        <w:left w:val="none" w:sz="0" w:space="0" w:color="auto"/>
                        <w:bottom w:val="none" w:sz="0" w:space="0" w:color="auto"/>
                        <w:right w:val="none" w:sz="0" w:space="0" w:color="auto"/>
                      </w:divBdr>
                      <w:divsChild>
                        <w:div w:id="1338268109">
                          <w:marLeft w:val="0"/>
                          <w:marRight w:val="5415"/>
                          <w:marTop w:val="0"/>
                          <w:marBottom w:val="0"/>
                          <w:divBdr>
                            <w:top w:val="none" w:sz="0" w:space="0" w:color="auto"/>
                            <w:left w:val="none" w:sz="0" w:space="0" w:color="auto"/>
                            <w:bottom w:val="none" w:sz="0" w:space="0" w:color="auto"/>
                            <w:right w:val="none" w:sz="0" w:space="0" w:color="auto"/>
                          </w:divBdr>
                          <w:divsChild>
                            <w:div w:id="123736357">
                              <w:marLeft w:val="0"/>
                              <w:marRight w:val="0"/>
                              <w:marTop w:val="0"/>
                              <w:marBottom w:val="0"/>
                              <w:divBdr>
                                <w:top w:val="none" w:sz="0" w:space="0" w:color="auto"/>
                                <w:left w:val="none" w:sz="0" w:space="0" w:color="auto"/>
                                <w:bottom w:val="none" w:sz="0" w:space="0" w:color="auto"/>
                                <w:right w:val="none" w:sz="0" w:space="0" w:color="auto"/>
                              </w:divBdr>
                              <w:divsChild>
                                <w:div w:id="1789465772">
                                  <w:marLeft w:val="0"/>
                                  <w:marRight w:val="0"/>
                                  <w:marTop w:val="0"/>
                                  <w:marBottom w:val="0"/>
                                  <w:divBdr>
                                    <w:top w:val="single" w:sz="6" w:space="0" w:color="FFFFFF"/>
                                    <w:left w:val="none" w:sz="0" w:space="0" w:color="auto"/>
                                    <w:bottom w:val="none" w:sz="0" w:space="0" w:color="auto"/>
                                    <w:right w:val="none" w:sz="0" w:space="0" w:color="auto"/>
                                  </w:divBdr>
                                  <w:divsChild>
                                    <w:div w:id="553200152">
                                      <w:marLeft w:val="0"/>
                                      <w:marRight w:val="0"/>
                                      <w:marTop w:val="0"/>
                                      <w:marBottom w:val="0"/>
                                      <w:divBdr>
                                        <w:top w:val="none" w:sz="0" w:space="0" w:color="auto"/>
                                        <w:left w:val="none" w:sz="0" w:space="0" w:color="auto"/>
                                        <w:bottom w:val="none" w:sz="0" w:space="0" w:color="auto"/>
                                        <w:right w:val="none" w:sz="0" w:space="0" w:color="auto"/>
                                      </w:divBdr>
                                      <w:divsChild>
                                        <w:div w:id="386026726">
                                          <w:marLeft w:val="0"/>
                                          <w:marRight w:val="0"/>
                                          <w:marTop w:val="0"/>
                                          <w:marBottom w:val="0"/>
                                          <w:divBdr>
                                            <w:top w:val="none" w:sz="0" w:space="0" w:color="auto"/>
                                            <w:left w:val="none" w:sz="0" w:space="0" w:color="auto"/>
                                            <w:bottom w:val="none" w:sz="0" w:space="0" w:color="auto"/>
                                            <w:right w:val="none" w:sz="0" w:space="0" w:color="auto"/>
                                          </w:divBdr>
                                          <w:divsChild>
                                            <w:div w:id="2140879016">
                                              <w:marLeft w:val="0"/>
                                              <w:marRight w:val="0"/>
                                              <w:marTop w:val="0"/>
                                              <w:marBottom w:val="0"/>
                                              <w:divBdr>
                                                <w:top w:val="none" w:sz="0" w:space="0" w:color="auto"/>
                                                <w:left w:val="none" w:sz="0" w:space="0" w:color="auto"/>
                                                <w:bottom w:val="none" w:sz="0" w:space="0" w:color="auto"/>
                                                <w:right w:val="none" w:sz="0" w:space="0" w:color="auto"/>
                                              </w:divBdr>
                                              <w:divsChild>
                                                <w:div w:id="2112705195">
                                                  <w:marLeft w:val="45"/>
                                                  <w:marRight w:val="75"/>
                                                  <w:marTop w:val="0"/>
                                                  <w:marBottom w:val="0"/>
                                                  <w:divBdr>
                                                    <w:top w:val="none" w:sz="0" w:space="0" w:color="auto"/>
                                                    <w:left w:val="none" w:sz="0" w:space="0" w:color="auto"/>
                                                    <w:bottom w:val="none" w:sz="0" w:space="0" w:color="auto"/>
                                                    <w:right w:val="none" w:sz="0" w:space="0" w:color="auto"/>
                                                  </w:divBdr>
                                                  <w:divsChild>
                                                    <w:div w:id="554513291">
                                                      <w:marLeft w:val="0"/>
                                                      <w:marRight w:val="0"/>
                                                      <w:marTop w:val="0"/>
                                                      <w:marBottom w:val="0"/>
                                                      <w:divBdr>
                                                        <w:top w:val="none" w:sz="0" w:space="0" w:color="auto"/>
                                                        <w:left w:val="none" w:sz="0" w:space="0" w:color="auto"/>
                                                        <w:bottom w:val="none" w:sz="0" w:space="0" w:color="auto"/>
                                                        <w:right w:val="none" w:sz="0" w:space="0" w:color="auto"/>
                                                      </w:divBdr>
                                                      <w:divsChild>
                                                        <w:div w:id="1088426877">
                                                          <w:marLeft w:val="0"/>
                                                          <w:marRight w:val="0"/>
                                                          <w:marTop w:val="0"/>
                                                          <w:marBottom w:val="0"/>
                                                          <w:divBdr>
                                                            <w:top w:val="none" w:sz="0" w:space="0" w:color="auto"/>
                                                            <w:left w:val="none" w:sz="0" w:space="0" w:color="auto"/>
                                                            <w:bottom w:val="none" w:sz="0" w:space="0" w:color="auto"/>
                                                            <w:right w:val="none" w:sz="0" w:space="0" w:color="auto"/>
                                                          </w:divBdr>
                                                          <w:divsChild>
                                                            <w:div w:id="2059357234">
                                                              <w:marLeft w:val="0"/>
                                                              <w:marRight w:val="0"/>
                                                              <w:marTop w:val="0"/>
                                                              <w:marBottom w:val="0"/>
                                                              <w:divBdr>
                                                                <w:top w:val="none" w:sz="0" w:space="0" w:color="auto"/>
                                                                <w:left w:val="none" w:sz="0" w:space="0" w:color="auto"/>
                                                                <w:bottom w:val="none" w:sz="0" w:space="0" w:color="auto"/>
                                                                <w:right w:val="none" w:sz="0" w:space="0" w:color="auto"/>
                                                              </w:divBdr>
                                                              <w:divsChild>
                                                                <w:div w:id="2067336479">
                                                                  <w:marLeft w:val="0"/>
                                                                  <w:marRight w:val="0"/>
                                                                  <w:marTop w:val="0"/>
                                                                  <w:marBottom w:val="0"/>
                                                                  <w:divBdr>
                                                                    <w:top w:val="none" w:sz="0" w:space="0" w:color="auto"/>
                                                                    <w:left w:val="none" w:sz="0" w:space="0" w:color="auto"/>
                                                                    <w:bottom w:val="none" w:sz="0" w:space="0" w:color="auto"/>
                                                                    <w:right w:val="none" w:sz="0" w:space="0" w:color="auto"/>
                                                                  </w:divBdr>
                                                                  <w:divsChild>
                                                                    <w:div w:id="1399744823">
                                                                      <w:marLeft w:val="0"/>
                                                                      <w:marRight w:val="0"/>
                                                                      <w:marTop w:val="0"/>
                                                                      <w:marBottom w:val="0"/>
                                                                      <w:divBdr>
                                                                        <w:top w:val="none" w:sz="0" w:space="0" w:color="auto"/>
                                                                        <w:left w:val="none" w:sz="0" w:space="0" w:color="auto"/>
                                                                        <w:bottom w:val="none" w:sz="0" w:space="0" w:color="auto"/>
                                                                        <w:right w:val="none" w:sz="0" w:space="0" w:color="auto"/>
                                                                      </w:divBdr>
                                                                    </w:div>
                                                                    <w:div w:id="893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36644">
      <w:bodyDiv w:val="1"/>
      <w:marLeft w:val="0"/>
      <w:marRight w:val="0"/>
      <w:marTop w:val="0"/>
      <w:marBottom w:val="0"/>
      <w:divBdr>
        <w:top w:val="none" w:sz="0" w:space="0" w:color="auto"/>
        <w:left w:val="none" w:sz="0" w:space="0" w:color="auto"/>
        <w:bottom w:val="none" w:sz="0" w:space="0" w:color="auto"/>
        <w:right w:val="none" w:sz="0" w:space="0" w:color="auto"/>
      </w:divBdr>
      <w:divsChild>
        <w:div w:id="1249654157">
          <w:marLeft w:val="0"/>
          <w:marRight w:val="0"/>
          <w:marTop w:val="0"/>
          <w:marBottom w:val="0"/>
          <w:divBdr>
            <w:top w:val="none" w:sz="0" w:space="0" w:color="auto"/>
            <w:left w:val="none" w:sz="0" w:space="0" w:color="auto"/>
            <w:bottom w:val="none" w:sz="0" w:space="0" w:color="auto"/>
            <w:right w:val="none" w:sz="0" w:space="0" w:color="auto"/>
          </w:divBdr>
          <w:divsChild>
            <w:div w:id="1867131081">
              <w:marLeft w:val="0"/>
              <w:marRight w:val="0"/>
              <w:marTop w:val="0"/>
              <w:marBottom w:val="0"/>
              <w:divBdr>
                <w:top w:val="none" w:sz="0" w:space="0" w:color="auto"/>
                <w:left w:val="none" w:sz="0" w:space="0" w:color="auto"/>
                <w:bottom w:val="none" w:sz="0" w:space="0" w:color="auto"/>
                <w:right w:val="none" w:sz="0" w:space="0" w:color="auto"/>
              </w:divBdr>
              <w:divsChild>
                <w:div w:id="1742026238">
                  <w:marLeft w:val="0"/>
                  <w:marRight w:val="0"/>
                  <w:marTop w:val="0"/>
                  <w:marBottom w:val="0"/>
                  <w:divBdr>
                    <w:top w:val="none" w:sz="0" w:space="0" w:color="auto"/>
                    <w:left w:val="none" w:sz="0" w:space="0" w:color="auto"/>
                    <w:bottom w:val="none" w:sz="0" w:space="0" w:color="auto"/>
                    <w:right w:val="none" w:sz="0" w:space="0" w:color="auto"/>
                  </w:divBdr>
                  <w:divsChild>
                    <w:div w:id="1988780915">
                      <w:marLeft w:val="0"/>
                      <w:marRight w:val="0"/>
                      <w:marTop w:val="0"/>
                      <w:marBottom w:val="0"/>
                      <w:divBdr>
                        <w:top w:val="none" w:sz="0" w:space="0" w:color="auto"/>
                        <w:left w:val="none" w:sz="0" w:space="0" w:color="auto"/>
                        <w:bottom w:val="none" w:sz="0" w:space="0" w:color="auto"/>
                        <w:right w:val="none" w:sz="0" w:space="0" w:color="auto"/>
                      </w:divBdr>
                      <w:divsChild>
                        <w:div w:id="584150637">
                          <w:marLeft w:val="0"/>
                          <w:marRight w:val="0"/>
                          <w:marTop w:val="0"/>
                          <w:marBottom w:val="0"/>
                          <w:divBdr>
                            <w:top w:val="none" w:sz="0" w:space="0" w:color="auto"/>
                            <w:left w:val="none" w:sz="0" w:space="0" w:color="auto"/>
                            <w:bottom w:val="none" w:sz="0" w:space="0" w:color="auto"/>
                            <w:right w:val="none" w:sz="0" w:space="0" w:color="auto"/>
                          </w:divBdr>
                          <w:divsChild>
                            <w:div w:id="213742394">
                              <w:marLeft w:val="0"/>
                              <w:marRight w:val="0"/>
                              <w:marTop w:val="0"/>
                              <w:marBottom w:val="0"/>
                              <w:divBdr>
                                <w:top w:val="none" w:sz="0" w:space="0" w:color="auto"/>
                                <w:left w:val="none" w:sz="0" w:space="0" w:color="auto"/>
                                <w:bottom w:val="none" w:sz="0" w:space="0" w:color="auto"/>
                                <w:right w:val="none" w:sz="0" w:space="0" w:color="auto"/>
                              </w:divBdr>
                              <w:divsChild>
                                <w:div w:id="954141073">
                                  <w:marLeft w:val="0"/>
                                  <w:marRight w:val="0"/>
                                  <w:marTop w:val="0"/>
                                  <w:marBottom w:val="0"/>
                                  <w:divBdr>
                                    <w:top w:val="single" w:sz="6" w:space="0" w:color="F5F5F5"/>
                                    <w:left w:val="single" w:sz="6" w:space="0" w:color="F5F5F5"/>
                                    <w:bottom w:val="single" w:sz="6" w:space="0" w:color="F5F5F5"/>
                                    <w:right w:val="single" w:sz="6" w:space="0" w:color="F5F5F5"/>
                                  </w:divBdr>
                                  <w:divsChild>
                                    <w:div w:id="359235291">
                                      <w:marLeft w:val="0"/>
                                      <w:marRight w:val="0"/>
                                      <w:marTop w:val="0"/>
                                      <w:marBottom w:val="0"/>
                                      <w:divBdr>
                                        <w:top w:val="none" w:sz="0" w:space="0" w:color="auto"/>
                                        <w:left w:val="none" w:sz="0" w:space="0" w:color="auto"/>
                                        <w:bottom w:val="none" w:sz="0" w:space="0" w:color="auto"/>
                                        <w:right w:val="none" w:sz="0" w:space="0" w:color="auto"/>
                                      </w:divBdr>
                                      <w:divsChild>
                                        <w:div w:id="112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75911">
      <w:bodyDiv w:val="1"/>
      <w:marLeft w:val="0"/>
      <w:marRight w:val="0"/>
      <w:marTop w:val="0"/>
      <w:marBottom w:val="0"/>
      <w:divBdr>
        <w:top w:val="none" w:sz="0" w:space="0" w:color="auto"/>
        <w:left w:val="none" w:sz="0" w:space="0" w:color="auto"/>
        <w:bottom w:val="none" w:sz="0" w:space="0" w:color="auto"/>
        <w:right w:val="none" w:sz="0" w:space="0" w:color="auto"/>
      </w:divBdr>
    </w:div>
    <w:div w:id="1557543185">
      <w:bodyDiv w:val="1"/>
      <w:marLeft w:val="0"/>
      <w:marRight w:val="0"/>
      <w:marTop w:val="0"/>
      <w:marBottom w:val="0"/>
      <w:divBdr>
        <w:top w:val="none" w:sz="0" w:space="0" w:color="auto"/>
        <w:left w:val="none" w:sz="0" w:space="0" w:color="auto"/>
        <w:bottom w:val="none" w:sz="0" w:space="0" w:color="auto"/>
        <w:right w:val="none" w:sz="0" w:space="0" w:color="auto"/>
      </w:divBdr>
      <w:divsChild>
        <w:div w:id="2062510994">
          <w:marLeft w:val="0"/>
          <w:marRight w:val="0"/>
          <w:marTop w:val="0"/>
          <w:marBottom w:val="0"/>
          <w:divBdr>
            <w:top w:val="none" w:sz="0" w:space="0" w:color="auto"/>
            <w:left w:val="none" w:sz="0" w:space="0" w:color="auto"/>
            <w:bottom w:val="none" w:sz="0" w:space="0" w:color="auto"/>
            <w:right w:val="none" w:sz="0" w:space="0" w:color="auto"/>
          </w:divBdr>
          <w:divsChild>
            <w:div w:id="240409329">
              <w:marLeft w:val="0"/>
              <w:marRight w:val="0"/>
              <w:marTop w:val="0"/>
              <w:marBottom w:val="0"/>
              <w:divBdr>
                <w:top w:val="none" w:sz="0" w:space="0" w:color="auto"/>
                <w:left w:val="none" w:sz="0" w:space="0" w:color="auto"/>
                <w:bottom w:val="none" w:sz="0" w:space="0" w:color="auto"/>
                <w:right w:val="none" w:sz="0" w:space="0" w:color="auto"/>
              </w:divBdr>
              <w:divsChild>
                <w:div w:id="831988575">
                  <w:marLeft w:val="0"/>
                  <w:marRight w:val="0"/>
                  <w:marTop w:val="0"/>
                  <w:marBottom w:val="0"/>
                  <w:divBdr>
                    <w:top w:val="none" w:sz="0" w:space="0" w:color="auto"/>
                    <w:left w:val="none" w:sz="0" w:space="0" w:color="auto"/>
                    <w:bottom w:val="none" w:sz="0" w:space="0" w:color="auto"/>
                    <w:right w:val="none" w:sz="0" w:space="0" w:color="auto"/>
                  </w:divBdr>
                  <w:divsChild>
                    <w:div w:id="404455070">
                      <w:marLeft w:val="0"/>
                      <w:marRight w:val="0"/>
                      <w:marTop w:val="0"/>
                      <w:marBottom w:val="0"/>
                      <w:divBdr>
                        <w:top w:val="none" w:sz="0" w:space="0" w:color="auto"/>
                        <w:left w:val="none" w:sz="0" w:space="0" w:color="auto"/>
                        <w:bottom w:val="none" w:sz="0" w:space="0" w:color="auto"/>
                        <w:right w:val="none" w:sz="0" w:space="0" w:color="auto"/>
                      </w:divBdr>
                      <w:divsChild>
                        <w:div w:id="122577767">
                          <w:marLeft w:val="0"/>
                          <w:marRight w:val="0"/>
                          <w:marTop w:val="0"/>
                          <w:marBottom w:val="0"/>
                          <w:divBdr>
                            <w:top w:val="none" w:sz="0" w:space="0" w:color="auto"/>
                            <w:left w:val="none" w:sz="0" w:space="0" w:color="auto"/>
                            <w:bottom w:val="none" w:sz="0" w:space="0" w:color="auto"/>
                            <w:right w:val="none" w:sz="0" w:space="0" w:color="auto"/>
                          </w:divBdr>
                          <w:divsChild>
                            <w:div w:id="1660038844">
                              <w:marLeft w:val="0"/>
                              <w:marRight w:val="0"/>
                              <w:marTop w:val="0"/>
                              <w:marBottom w:val="0"/>
                              <w:divBdr>
                                <w:top w:val="none" w:sz="0" w:space="0" w:color="auto"/>
                                <w:left w:val="none" w:sz="0" w:space="0" w:color="auto"/>
                                <w:bottom w:val="none" w:sz="0" w:space="0" w:color="auto"/>
                                <w:right w:val="none" w:sz="0" w:space="0" w:color="auto"/>
                              </w:divBdr>
                              <w:divsChild>
                                <w:div w:id="1049915035">
                                  <w:marLeft w:val="0"/>
                                  <w:marRight w:val="0"/>
                                  <w:marTop w:val="0"/>
                                  <w:marBottom w:val="0"/>
                                  <w:divBdr>
                                    <w:top w:val="single" w:sz="6" w:space="0" w:color="F5F5F5"/>
                                    <w:left w:val="single" w:sz="6" w:space="0" w:color="F5F5F5"/>
                                    <w:bottom w:val="single" w:sz="6" w:space="0" w:color="F5F5F5"/>
                                    <w:right w:val="single" w:sz="6" w:space="0" w:color="F5F5F5"/>
                                  </w:divBdr>
                                  <w:divsChild>
                                    <w:div w:id="113211732">
                                      <w:marLeft w:val="0"/>
                                      <w:marRight w:val="0"/>
                                      <w:marTop w:val="0"/>
                                      <w:marBottom w:val="0"/>
                                      <w:divBdr>
                                        <w:top w:val="none" w:sz="0" w:space="0" w:color="auto"/>
                                        <w:left w:val="none" w:sz="0" w:space="0" w:color="auto"/>
                                        <w:bottom w:val="none" w:sz="0" w:space="0" w:color="auto"/>
                                        <w:right w:val="none" w:sz="0" w:space="0" w:color="auto"/>
                                      </w:divBdr>
                                      <w:divsChild>
                                        <w:div w:id="11433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van%20Breemen%20RB%22%5BAuthor%5D" TargetMode="External"/><Relationship Id="rId18" Type="http://schemas.openxmlformats.org/officeDocument/2006/relationships/hyperlink" Target="http://www.ncbi.nlm.nih.gov/pubmed?term=%22Nikolic%20D%22%5BAuthor%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22Bolton%20JL%22%5BAuthor%5D" TargetMode="External"/><Relationship Id="rId7" Type="http://schemas.openxmlformats.org/officeDocument/2006/relationships/footnotes" Target="footnotes.xml"/><Relationship Id="rId12" Type="http://schemas.openxmlformats.org/officeDocument/2006/relationships/hyperlink" Target="http://www.ncbi.nlm.nih.gov/pubmed?term=%22Shulman%20LP%22%5BAuthor%5D" TargetMode="External"/><Relationship Id="rId17" Type="http://schemas.openxmlformats.org/officeDocument/2006/relationships/hyperlink" Target="http://www.ncbi.nlm.nih.gov/pubmed?term=%22Hedayat%20S%22%5BAuthor%5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22Epstein%20G%22%5BAuthor%5D" TargetMode="External"/><Relationship Id="rId20" Type="http://schemas.openxmlformats.org/officeDocument/2006/relationships/hyperlink" Target="http://www.ncbi.nlm.nih.gov/pubmed?term=%22Piersen%20CE%22%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Geller%20SE%22%5BAuthor%5D" TargetMode="External"/><Relationship Id="rId24" Type="http://schemas.openxmlformats.org/officeDocument/2006/relationships/hyperlink" Target="http://www.ncbi.nlm.nih.gov/pubmed/19609225" TargetMode="External"/><Relationship Id="rId5" Type="http://schemas.openxmlformats.org/officeDocument/2006/relationships/settings" Target="settings.xml"/><Relationship Id="rId15" Type="http://schemas.openxmlformats.org/officeDocument/2006/relationships/hyperlink" Target="http://www.ncbi.nlm.nih.gov/pubmed?term=%22Zhou%20Y%22%5BAuthor%5D" TargetMode="External"/><Relationship Id="rId23" Type="http://schemas.openxmlformats.org/officeDocument/2006/relationships/hyperlink" Target="http://www.ncbi.nlm.nih.gov/pubmed?term=%22Farnsworth%20NR%22%5BAuthor%5D" TargetMode="External"/><Relationship Id="rId10" Type="http://schemas.openxmlformats.org/officeDocument/2006/relationships/image" Target="media/image2.png"/><Relationship Id="rId19" Type="http://schemas.openxmlformats.org/officeDocument/2006/relationships/hyperlink" Target="http://www.ncbi.nlm.nih.gov/pubmed?term=%22Krause%20EC%22%5BAuthor%5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term=%22Banuvar%20S%22%5BAuthor%5D" TargetMode="External"/><Relationship Id="rId22" Type="http://schemas.openxmlformats.org/officeDocument/2006/relationships/hyperlink" Target="http://www.ncbi.nlm.nih.gov/pubmed?term=%22Pauli%20GF%22%5BAuthor%5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39C9-00AC-4DE3-99FD-75DB1FE2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16308</Characters>
  <Application>Microsoft Office Word</Application>
  <DocSecurity>0</DocSecurity>
  <Lines>135</Lines>
  <Paragraphs>37</Paragraphs>
  <ScaleCrop>false</ScaleCrop>
  <HeadingPairs>
    <vt:vector size="6" baseType="variant">
      <vt:variant>
        <vt:lpstr>Titel</vt:lpstr>
      </vt:variant>
      <vt:variant>
        <vt:i4>1</vt:i4>
      </vt:variant>
      <vt:variant>
        <vt:lpstr>Overskrifter</vt:lpstr>
      </vt:variant>
      <vt:variant>
        <vt:i4>39</vt:i4>
      </vt:variant>
      <vt:variant>
        <vt:lpstr>Title</vt:lpstr>
      </vt:variant>
      <vt:variant>
        <vt:i4>1</vt:i4>
      </vt:variant>
    </vt:vector>
  </HeadingPairs>
  <TitlesOfParts>
    <vt:vector size="41" baseType="lpstr">
      <vt:lpstr/>
      <vt:lpstr/>
      <vt:lpstr>Hypothesis</vt:lpstr>
      <vt:lpstr>Aim</vt:lpstr>
      <vt:lpstr>The purpose is to conduct a double-blind, parallel, randomized 3-month study on </vt:lpstr>
      <vt:lpstr/>
      <vt:lpstr>Specific Aims</vt:lpstr>
      <vt:lpstr>Studie Design</vt:lpstr>
      <vt:lpstr>Participants</vt:lpstr>
      <vt:lpstr>• Simultaneous participation in other clinical trials within the last 3 months</vt:lpstr>
      <vt:lpstr>• Deficient bleeding for more than 6 months</vt:lpstr>
      <vt:lpstr>• Excessive cardiovascular-, psychiatric-, neurological-, and / or kidney diseas</vt:lpstr>
      <vt:lpstr>• Alcohol or substance abuse and acute illness.</vt:lpstr>
      <vt:lpstr>• Blood pressure&gt; 160/110</vt:lpstr>
      <vt:lpstr>• Pregnant and lactating women</vt:lpstr>
      <vt:lpstr/>
      <vt:lpstr>A participant excluded from the study if they repeatedly fail to follow the stud</vt:lpstr>
      <vt:lpstr/>
      <vt:lpstr>Recruitment of participants</vt:lpstr>
      <vt:lpstr>Participants are recruited by doctors via the outpatient clinic at Vendsyssel Ho</vt:lpstr>
      <vt:lpstr/>
      <vt:lpstr>Handling of participants data and data protection</vt:lpstr>
      <vt:lpstr>Full details of the study participants are protected under the Act on Processing</vt:lpstr>
      <vt:lpstr/>
      <vt:lpstr>Publication</vt:lpstr>
      <vt:lpstr>Trial results, both positive and negative results will be included in scientific</vt:lpstr>
      <vt:lpstr>Financing the study</vt:lpstr>
      <vt:lpstr>The study, conducted at the Center for Clinical Research, Vendsyssel Hospital, u</vt:lpstr>
      <vt:lpstr>The initiative for the experiment is Associate Professor, PhD, Per Bendix Jeppes</vt:lpstr>
      <vt:lpstr/>
      <vt:lpstr>None of the participants in the study have financial interests linked to private</vt:lpstr>
      <vt:lpstr/>
      <vt:lpstr>There will be no fee for the subjects of participation. Be repaid for travel and</vt:lpstr>
      <vt:lpstr>Risks in participating in the study</vt:lpstr>
      <vt:lpstr>Ethics</vt:lpstr>
      <vt:lpstr>The risks and disadvantages that participation in the study may pose to the part</vt:lpstr>
      <vt:lpstr>The study will provide valuable new knowledge and documentation of red clover ex</vt:lpstr>
      <vt:lpstr>Overall, the study is estimated to be associated with minimal risks to participa</vt:lpstr>
      <vt:lpstr/>
      <vt:lpstr>References </vt:lpstr>
      <vt:lpstr/>
    </vt:vector>
  </TitlesOfParts>
  <Company>HP</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PBJ</cp:lastModifiedBy>
  <cp:revision>2</cp:revision>
  <cp:lastPrinted>2011-11-07T10:47:00Z</cp:lastPrinted>
  <dcterms:created xsi:type="dcterms:W3CDTF">2017-05-17T19:23:00Z</dcterms:created>
  <dcterms:modified xsi:type="dcterms:W3CDTF">2017-05-17T19:23:00Z</dcterms:modified>
</cp:coreProperties>
</file>