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72" w:rsidRPr="00C22EE2" w:rsidRDefault="00EB2672" w:rsidP="00EB2672">
      <w:pPr>
        <w:spacing w:after="0" w:line="480" w:lineRule="auto"/>
        <w:jc w:val="center"/>
        <w:rPr>
          <w:rFonts w:asciiTheme="majorBidi" w:hAnsiTheme="majorBidi" w:cstheme="majorBidi"/>
          <w:b/>
          <w:bCs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Cs/>
          <w:sz w:val="20"/>
          <w:szCs w:val="20"/>
        </w:rPr>
        <w:t>S</w:t>
      </w:r>
      <w:r w:rsidRPr="00C22EE2">
        <w:rPr>
          <w:rFonts w:asciiTheme="majorBidi" w:hAnsiTheme="majorBidi" w:cstheme="majorBidi"/>
          <w:b/>
          <w:bCs/>
          <w:iCs/>
          <w:sz w:val="20"/>
          <w:szCs w:val="20"/>
        </w:rPr>
        <w:t>1</w:t>
      </w:r>
      <w:r>
        <w:rPr>
          <w:rFonts w:asciiTheme="majorBidi" w:hAnsiTheme="majorBidi" w:cstheme="majorBidi"/>
          <w:b/>
          <w:bCs/>
          <w:iCs/>
          <w:sz w:val="20"/>
          <w:szCs w:val="20"/>
        </w:rPr>
        <w:t xml:space="preserve"> Figure</w:t>
      </w:r>
      <w:r w:rsidRPr="00C22EE2">
        <w:rPr>
          <w:rFonts w:asciiTheme="majorBidi" w:hAnsiTheme="majorBidi" w:cstheme="majorBidi"/>
          <w:b/>
          <w:bCs/>
          <w:iCs/>
          <w:sz w:val="20"/>
          <w:szCs w:val="20"/>
        </w:rPr>
        <w:t>. Observed and expected geometric mean LOS by age group</w:t>
      </w:r>
    </w:p>
    <w:p w:rsidR="00EB2672" w:rsidRPr="00C22EE2" w:rsidRDefault="00EB2672" w:rsidP="00EB2672">
      <w:pPr>
        <w:spacing w:after="0" w:line="480" w:lineRule="auto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C22EE2">
        <w:rPr>
          <w:rFonts w:asciiTheme="majorBidi" w:hAnsiTheme="majorBidi" w:cstheme="majorBidi"/>
          <w:noProof/>
          <w:sz w:val="20"/>
          <w:szCs w:val="20"/>
          <w:lang w:eastAsia="en-AU"/>
        </w:rPr>
        <w:drawing>
          <wp:inline distT="0" distB="0" distL="0" distR="0" wp14:anchorId="442593A7" wp14:editId="709E4615">
            <wp:extent cx="4566142" cy="2743200"/>
            <wp:effectExtent l="0" t="0" r="63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B2672" w:rsidRPr="00C22EE2" w:rsidRDefault="00EB2672" w:rsidP="00EB2672">
      <w:pPr>
        <w:spacing w:after="0" w:line="480" w:lineRule="auto"/>
        <w:jc w:val="both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EB2672" w:rsidRPr="00C22EE2" w:rsidRDefault="00EB2672" w:rsidP="00EB2672">
      <w:pPr>
        <w:pStyle w:val="NormalWeb"/>
        <w:shd w:val="clear" w:color="auto" w:fill="FFFFFF"/>
        <w:spacing w:before="0" w:after="0" w:line="480" w:lineRule="auto"/>
        <w:jc w:val="both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960E0B" w:rsidRDefault="00960E0B">
      <w:bookmarkStart w:id="0" w:name="_GoBack"/>
      <w:bookmarkEnd w:id="0"/>
    </w:p>
    <w:sectPr w:rsidR="00960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72"/>
    <w:rsid w:val="00960E0B"/>
    <w:rsid w:val="00E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94AC9-3CF9-4B9F-A9F1-BCA8AB13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7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B2672"/>
    <w:pPr>
      <w:spacing w:before="96" w:after="120" w:line="360" w:lineRule="atLeast"/>
    </w:pPr>
    <w:rPr>
      <w:rFonts w:ascii="Times New Roman" w:eastAsia="SimSu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89\lahns\Documents\ANZICS\ICU%20LoS\valida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Sheet4!$R$1</c:f>
              <c:strCache>
                <c:ptCount val="1"/>
                <c:pt idx="0">
                  <c:v>Geometric Mean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Sheet4!$Q$28:$Q$35</c:f>
              <c:strCache>
                <c:ptCount val="8"/>
                <c:pt idx="0">
                  <c:v>&lt; 30</c:v>
                </c:pt>
                <c:pt idx="1">
                  <c:v>30 to 40</c:v>
                </c:pt>
                <c:pt idx="2">
                  <c:v>40 to 50</c:v>
                </c:pt>
                <c:pt idx="3">
                  <c:v>50 to 60</c:v>
                </c:pt>
                <c:pt idx="4">
                  <c:v>60 to 70</c:v>
                </c:pt>
                <c:pt idx="5">
                  <c:v>70 to 80</c:v>
                </c:pt>
                <c:pt idx="6">
                  <c:v>80 to 90</c:v>
                </c:pt>
                <c:pt idx="7">
                  <c:v>&gt; 90</c:v>
                </c:pt>
              </c:strCache>
            </c:strRef>
          </c:cat>
          <c:val>
            <c:numRef>
              <c:f>Sheet4!$R$28:$R$35</c:f>
              <c:numCache>
                <c:formatCode>General</c:formatCode>
                <c:ptCount val="8"/>
                <c:pt idx="0">
                  <c:v>1.614079715775401</c:v>
                </c:pt>
                <c:pt idx="1">
                  <c:v>1.7212276852077011</c:v>
                </c:pt>
                <c:pt idx="2">
                  <c:v>1.8359852917034249</c:v>
                </c:pt>
                <c:pt idx="3">
                  <c:v>1.8917873218792891</c:v>
                </c:pt>
                <c:pt idx="4">
                  <c:v>1.9227609224182809</c:v>
                </c:pt>
                <c:pt idx="5">
                  <c:v>1.971445503609067</c:v>
                </c:pt>
                <c:pt idx="6">
                  <c:v>1.9125382089276759</c:v>
                </c:pt>
                <c:pt idx="7">
                  <c:v>1.6497215381455139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02-4631-9ABC-474682B84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598430576"/>
        <c:axId val="598430968"/>
      </c:barChart>
      <c:lineChart>
        <c:grouping val="standard"/>
        <c:varyColors val="0"/>
        <c:ser>
          <c:idx val="2"/>
          <c:order val="1"/>
          <c:tx>
            <c:strRef>
              <c:f>Sheet4!$S$1</c:f>
              <c:strCache>
                <c:ptCount val="1"/>
                <c:pt idx="0">
                  <c:v>Predicted</c:v>
                </c:pt>
              </c:strCache>
            </c:strRef>
          </c:tx>
          <c:spPr>
            <a:ln w="28575" cap="rnd">
              <a:solidFill>
                <a:schemeClr val="accent1">
                  <a:tint val="65000"/>
                </a:schemeClr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1">
                  <a:tint val="65000"/>
                </a:schemeClr>
              </a:solidFill>
              <a:ln w="9525">
                <a:solidFill>
                  <a:schemeClr val="accent1">
                    <a:tint val="65000"/>
                  </a:schemeClr>
                </a:solidFill>
              </a:ln>
              <a:effectLst/>
            </c:spPr>
          </c:marker>
          <c:val>
            <c:numRef>
              <c:f>Sheet4!$S$28:$S$35</c:f>
              <c:numCache>
                <c:formatCode>General</c:formatCode>
                <c:ptCount val="8"/>
                <c:pt idx="0">
                  <c:v>1.6873114644612099</c:v>
                </c:pt>
                <c:pt idx="1">
                  <c:v>1.7641538194889459</c:v>
                </c:pt>
                <c:pt idx="2">
                  <c:v>1.9306262477974609</c:v>
                </c:pt>
                <c:pt idx="3">
                  <c:v>1.9479279680200099</c:v>
                </c:pt>
                <c:pt idx="4">
                  <c:v>1.953530569258753</c:v>
                </c:pt>
                <c:pt idx="5">
                  <c:v>2.0086035218905258</c:v>
                </c:pt>
                <c:pt idx="6">
                  <c:v>1.9003401946447429</c:v>
                </c:pt>
                <c:pt idx="7">
                  <c:v>1.567895450673122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B02-4631-9ABC-474682B84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8430576"/>
        <c:axId val="598430968"/>
      </c:lineChart>
      <c:catAx>
        <c:axId val="598430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/>
                  <a:t>Age</a:t>
                </a:r>
                <a:r>
                  <a:rPr lang="en-AU" baseline="0"/>
                  <a:t> Group (years)</a:t>
                </a:r>
                <a:endParaRPr lang="en-A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8430968"/>
        <c:crosses val="autoZero"/>
        <c:auto val="1"/>
        <c:lblAlgn val="ctr"/>
        <c:lblOffset val="100"/>
        <c:noMultiLvlLbl val="0"/>
      </c:catAx>
      <c:valAx>
        <c:axId val="59843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/>
                  <a:t>Length of Stay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843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 Ltd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Straney, Lahn</dc:creator>
  <cp:keywords/>
  <dc:description/>
  <cp:lastModifiedBy>Straney, Lahn</cp:lastModifiedBy>
  <cp:revision>1</cp:revision>
  <dcterms:created xsi:type="dcterms:W3CDTF">2017-04-18T23:57:00Z</dcterms:created>
  <dcterms:modified xsi:type="dcterms:W3CDTF">2017-04-18T23:57:00Z</dcterms:modified>
</cp:coreProperties>
</file>