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52" w:rsidRPr="00106895" w:rsidRDefault="00671011" w:rsidP="005D6552">
      <w:pPr>
        <w:spacing w:line="240" w:lineRule="auto"/>
        <w:contextualSpacing/>
        <w:rPr>
          <w:rFonts w:cs="Arial"/>
          <w:b/>
          <w:sz w:val="17"/>
          <w:szCs w:val="17"/>
        </w:rPr>
      </w:pPr>
      <w:r>
        <w:rPr>
          <w:rFonts w:cs="Arial"/>
          <w:b/>
          <w:sz w:val="17"/>
          <w:szCs w:val="17"/>
        </w:rPr>
        <w:t>S1</w:t>
      </w:r>
      <w:bookmarkStart w:id="0" w:name="_GoBack"/>
      <w:bookmarkEnd w:id="0"/>
      <w:r w:rsidR="005D6552" w:rsidRPr="00106895">
        <w:rPr>
          <w:rFonts w:cs="Arial"/>
          <w:b/>
          <w:sz w:val="17"/>
          <w:szCs w:val="17"/>
        </w:rPr>
        <w:t xml:space="preserve"> Supporting Information</w:t>
      </w:r>
      <w:r w:rsidR="005D6552">
        <w:rPr>
          <w:rFonts w:cs="Arial"/>
          <w:b/>
          <w:sz w:val="17"/>
          <w:szCs w:val="17"/>
        </w:rPr>
        <w:t>. S</w:t>
      </w:r>
      <w:r w:rsidR="005D6552" w:rsidRPr="00FA4233">
        <w:rPr>
          <w:rFonts w:cs="Arial"/>
          <w:b/>
          <w:sz w:val="17"/>
          <w:szCs w:val="17"/>
        </w:rPr>
        <w:t>ample</w:t>
      </w:r>
      <w:r w:rsidR="005D6552">
        <w:rPr>
          <w:rFonts w:cs="Arial"/>
          <w:b/>
          <w:sz w:val="17"/>
          <w:szCs w:val="17"/>
        </w:rPr>
        <w:t xml:space="preserve"> size calculations.</w:t>
      </w:r>
    </w:p>
    <w:p w:rsidR="005D6552" w:rsidRDefault="005D6552" w:rsidP="005D6552">
      <w:pPr>
        <w:spacing w:line="240" w:lineRule="auto"/>
        <w:contextualSpacing/>
        <w:rPr>
          <w:rFonts w:cs="Arial"/>
          <w:sz w:val="17"/>
          <w:szCs w:val="17"/>
        </w:rPr>
      </w:pPr>
    </w:p>
    <w:p w:rsidR="005D6552" w:rsidRPr="00BA7C16" w:rsidRDefault="005D6552" w:rsidP="005D6552">
      <w:pPr>
        <w:spacing w:line="240" w:lineRule="auto"/>
        <w:contextualSpacing/>
        <w:rPr>
          <w:rFonts w:cs="Arial"/>
          <w:b/>
          <w:sz w:val="17"/>
          <w:szCs w:val="17"/>
        </w:rPr>
      </w:pPr>
      <w:r w:rsidRPr="00BA7C16">
        <w:rPr>
          <w:rFonts w:cs="Arial"/>
          <w:b/>
          <w:sz w:val="17"/>
          <w:szCs w:val="17"/>
        </w:rPr>
        <w:t>Technical Notes</w:t>
      </w:r>
    </w:p>
    <w:p w:rsidR="005D6552" w:rsidRPr="00F86BE6" w:rsidRDefault="005D6552" w:rsidP="005D6552">
      <w:pPr>
        <w:pStyle w:val="ListParagraph"/>
        <w:numPr>
          <w:ilvl w:val="0"/>
          <w:numId w:val="1"/>
        </w:numPr>
        <w:spacing w:line="240" w:lineRule="auto"/>
        <w:rPr>
          <w:rFonts w:cs="Arial"/>
          <w:sz w:val="17"/>
          <w:szCs w:val="17"/>
        </w:rPr>
      </w:pPr>
      <w:r w:rsidRPr="00F86BE6">
        <w:rPr>
          <w:rFonts w:cs="Arial"/>
          <w:sz w:val="17"/>
          <w:szCs w:val="17"/>
        </w:rPr>
        <w:t>Margins of error refer to the error above or below the coverage estimate; for example, 50% coverage with a margin of 4 pct points indicates that coverage lies between 46% and 54%.</w:t>
      </w:r>
    </w:p>
    <w:p w:rsidR="005D6552" w:rsidRPr="00F86BE6" w:rsidRDefault="005D6552" w:rsidP="005D6552">
      <w:pPr>
        <w:pStyle w:val="ListParagraph"/>
        <w:numPr>
          <w:ilvl w:val="0"/>
          <w:numId w:val="1"/>
        </w:numPr>
        <w:spacing w:line="240" w:lineRule="auto"/>
        <w:rPr>
          <w:rFonts w:cs="Arial"/>
          <w:sz w:val="17"/>
          <w:szCs w:val="17"/>
        </w:rPr>
      </w:pPr>
      <w:r w:rsidRPr="00F86BE6">
        <w:rPr>
          <w:rFonts w:cs="Arial"/>
          <w:sz w:val="17"/>
          <w:szCs w:val="17"/>
        </w:rPr>
        <w:t>Coverage values refer to expected coverage for a particular quintile or decile, not to coverage in the national sample.</w:t>
      </w:r>
    </w:p>
    <w:p w:rsidR="005D6552" w:rsidRPr="00F86BE6" w:rsidRDefault="005D6552" w:rsidP="005D6552">
      <w:pPr>
        <w:pStyle w:val="ListParagraph"/>
        <w:numPr>
          <w:ilvl w:val="0"/>
          <w:numId w:val="1"/>
        </w:numPr>
        <w:spacing w:line="240" w:lineRule="auto"/>
        <w:rPr>
          <w:rFonts w:cs="Arial"/>
          <w:sz w:val="17"/>
          <w:szCs w:val="17"/>
        </w:rPr>
      </w:pPr>
      <w:r w:rsidRPr="00F86BE6">
        <w:rPr>
          <w:rFonts w:cs="Arial"/>
          <w:sz w:val="17"/>
          <w:szCs w:val="17"/>
        </w:rPr>
        <w:t>The tables are labeled in terms of coverage, but results are valid for other outcomes (e.g. prevalence).</w:t>
      </w:r>
    </w:p>
    <w:p w:rsidR="005D6552" w:rsidRPr="00F86BE6" w:rsidRDefault="005D6552" w:rsidP="005D6552">
      <w:pPr>
        <w:pStyle w:val="ListParagraph"/>
        <w:numPr>
          <w:ilvl w:val="0"/>
          <w:numId w:val="1"/>
        </w:numPr>
        <w:spacing w:line="240" w:lineRule="auto"/>
        <w:rPr>
          <w:rFonts w:cs="Arial"/>
          <w:sz w:val="17"/>
          <w:szCs w:val="17"/>
        </w:rPr>
      </w:pPr>
      <w:r w:rsidRPr="00F86BE6">
        <w:rPr>
          <w:rFonts w:cs="Arial"/>
          <w:sz w:val="17"/>
          <w:szCs w:val="17"/>
        </w:rPr>
        <w:t>The total sample sizes (column B) refer to the number of mothers or children who make up the denominator in the national survey. For example, for ORS the denominator is children with diarrhea.</w:t>
      </w:r>
    </w:p>
    <w:p w:rsidR="005D6552" w:rsidRPr="00F86BE6" w:rsidRDefault="005D6552" w:rsidP="005D6552">
      <w:pPr>
        <w:pStyle w:val="ListParagraph"/>
        <w:numPr>
          <w:ilvl w:val="0"/>
          <w:numId w:val="1"/>
        </w:numPr>
        <w:spacing w:line="240" w:lineRule="auto"/>
        <w:rPr>
          <w:rFonts w:cs="Arial"/>
          <w:sz w:val="17"/>
          <w:szCs w:val="17"/>
        </w:rPr>
      </w:pPr>
      <w:r w:rsidRPr="00F86BE6">
        <w:rPr>
          <w:rFonts w:cs="Arial"/>
          <w:sz w:val="17"/>
          <w:szCs w:val="17"/>
        </w:rPr>
        <w:t>Users may have to allow for design effect due to clustered samples; these are not included in the present calculations.</w:t>
      </w:r>
    </w:p>
    <w:p w:rsidR="005D6552" w:rsidRPr="00F86BE6" w:rsidRDefault="005D6552" w:rsidP="005D6552">
      <w:pPr>
        <w:pStyle w:val="ListParagraph"/>
        <w:numPr>
          <w:ilvl w:val="0"/>
          <w:numId w:val="1"/>
        </w:numPr>
        <w:spacing w:line="240" w:lineRule="auto"/>
        <w:rPr>
          <w:rFonts w:cs="Arial"/>
          <w:sz w:val="17"/>
          <w:szCs w:val="17"/>
        </w:rPr>
      </w:pPr>
      <w:r w:rsidRPr="00F86BE6">
        <w:rPr>
          <w:rFonts w:cs="Arial"/>
          <w:sz w:val="17"/>
          <w:szCs w:val="17"/>
        </w:rPr>
        <w:t>Users may have to allow for the fact that there tend to be more children in the poorest than in the richest quintile or decile (see below).</w:t>
      </w:r>
    </w:p>
    <w:p w:rsidR="005D6552" w:rsidRPr="00BA7C16" w:rsidRDefault="005D6552" w:rsidP="005D6552">
      <w:pPr>
        <w:spacing w:line="240" w:lineRule="auto"/>
        <w:contextualSpacing/>
        <w:rPr>
          <w:rFonts w:cs="Arial"/>
          <w:b/>
          <w:sz w:val="17"/>
          <w:szCs w:val="17"/>
        </w:rPr>
      </w:pPr>
      <w:r w:rsidRPr="00BA7C16">
        <w:rPr>
          <w:rFonts w:cs="Arial"/>
          <w:b/>
          <w:sz w:val="17"/>
          <w:szCs w:val="17"/>
        </w:rPr>
        <w:t>Formula</w:t>
      </w:r>
    </w:p>
    <w:p w:rsidR="005D6552" w:rsidRDefault="005D6552" w:rsidP="005D6552">
      <w:pPr>
        <w:spacing w:line="240" w:lineRule="auto"/>
        <w:contextualSpacing/>
        <w:rPr>
          <w:rFonts w:cs="Arial"/>
          <w:sz w:val="17"/>
          <w:szCs w:val="17"/>
        </w:rPr>
      </w:pPr>
    </w:p>
    <w:p w:rsidR="005D6552" w:rsidRPr="00F86BE6" w:rsidRDefault="005D6552" w:rsidP="005D6552">
      <w:pPr>
        <w:spacing w:line="240" w:lineRule="auto"/>
        <w:contextualSpacing/>
        <w:rPr>
          <w:rFonts w:cs="Arial"/>
          <w:sz w:val="17"/>
          <w:szCs w:val="17"/>
        </w:rPr>
      </w:pPr>
      <w:r w:rsidRPr="00F86BE6">
        <w:rPr>
          <w:rFonts w:cs="Arial"/>
          <w:sz w:val="17"/>
          <w:szCs w:val="17"/>
        </w:rPr>
        <w:t>F</w:t>
      </w:r>
      <w:r>
        <w:rPr>
          <w:rFonts w:cs="Arial"/>
          <w:sz w:val="17"/>
          <w:szCs w:val="17"/>
        </w:rPr>
        <w:t xml:space="preserve">or 95% confidence intervals: </w:t>
      </w:r>
      <w:r w:rsidRPr="00F86BE6">
        <w:rPr>
          <w:rFonts w:cs="Arial"/>
          <w:sz w:val="17"/>
          <w:szCs w:val="17"/>
        </w:rPr>
        <w:t>Precision refers to the margin of error in percent points</w:t>
      </w:r>
      <w:r>
        <w:rPr>
          <w:rFonts w:cs="Arial"/>
          <w:sz w:val="17"/>
          <w:szCs w:val="17"/>
        </w:rPr>
        <w:t xml:space="preserve"> to each side of the estimate. </w:t>
      </w:r>
      <w:r w:rsidRPr="00F86BE6">
        <w:rPr>
          <w:rFonts w:cs="Arial"/>
          <w:sz w:val="17"/>
          <w:szCs w:val="17"/>
        </w:rPr>
        <w:t>For example, a precision of 4 pct points around a 50% coverage estimate means that the true value will be between 46% and 54% (95% of the time)</w:t>
      </w:r>
      <w:r>
        <w:rPr>
          <w:rFonts w:cs="Arial"/>
          <w:sz w:val="17"/>
          <w:szCs w:val="17"/>
        </w:rPr>
        <w:t>.</w:t>
      </w:r>
      <w:r w:rsidRPr="00F86BE6">
        <w:rPr>
          <w:rFonts w:cs="Arial"/>
          <w:sz w:val="17"/>
          <w:szCs w:val="17"/>
        </w:rPr>
        <w:tab/>
      </w:r>
    </w:p>
    <w:p w:rsidR="005D6552" w:rsidRPr="00F86BE6" w:rsidRDefault="005D6552" w:rsidP="005D6552">
      <w:pPr>
        <w:spacing w:line="240" w:lineRule="auto"/>
        <w:contextualSpacing/>
        <w:rPr>
          <w:rFonts w:cs="Arial"/>
          <w:sz w:val="17"/>
          <w:szCs w:val="17"/>
        </w:rPr>
      </w:pPr>
      <w:r w:rsidRPr="00F86BE6">
        <w:rPr>
          <w:rFonts w:cs="Arial"/>
          <w:sz w:val="17"/>
          <w:szCs w:val="17"/>
        </w:rPr>
        <w:t xml:space="preserve">Precision = square root (3.84 * coverage * (1-coverage)/sample size in each group) </w:t>
      </w:r>
      <w:r w:rsidRPr="00F86BE6">
        <w:rPr>
          <w:rFonts w:cs="Arial"/>
          <w:sz w:val="17"/>
          <w:szCs w:val="17"/>
        </w:rPr>
        <w:tab/>
      </w:r>
    </w:p>
    <w:p w:rsidR="005D6552" w:rsidRPr="00F86BE6" w:rsidRDefault="005D6552" w:rsidP="005D6552">
      <w:pPr>
        <w:spacing w:line="240" w:lineRule="auto"/>
        <w:contextualSpacing/>
        <w:rPr>
          <w:rFonts w:cs="Arial"/>
          <w:sz w:val="17"/>
          <w:szCs w:val="17"/>
        </w:rPr>
      </w:pPr>
      <w:r w:rsidRPr="00F86BE6">
        <w:rPr>
          <w:rFonts w:cs="Arial"/>
          <w:sz w:val="17"/>
          <w:szCs w:val="17"/>
        </w:rPr>
        <w:t>Note: 3.84 is the parameter corresponding to a 95% confidence interval</w:t>
      </w:r>
      <w:r w:rsidRPr="00F86BE6">
        <w:rPr>
          <w:rFonts w:cs="Arial"/>
          <w:sz w:val="17"/>
          <w:szCs w:val="17"/>
        </w:rPr>
        <w:tab/>
      </w:r>
    </w:p>
    <w:p w:rsidR="005D6552" w:rsidRPr="005229AC" w:rsidRDefault="005D6552" w:rsidP="005D6552">
      <w:pPr>
        <w:spacing w:line="240" w:lineRule="auto"/>
        <w:contextualSpacing/>
        <w:rPr>
          <w:rFonts w:cs="Arial"/>
          <w:sz w:val="17"/>
          <w:szCs w:val="17"/>
        </w:rPr>
      </w:pPr>
      <w:r w:rsidRPr="00F86BE6">
        <w:rPr>
          <w:rFonts w:cs="Arial"/>
          <w:sz w:val="17"/>
          <w:szCs w:val="17"/>
        </w:rPr>
        <w:t>Note: a sample size of 500 children, for example, is estimated to include 50 children in each d</w:t>
      </w:r>
      <w:r>
        <w:rPr>
          <w:rFonts w:cs="Arial"/>
          <w:sz w:val="17"/>
          <w:szCs w:val="17"/>
        </w:rPr>
        <w:t>ecile and 100 in each quintile</w:t>
      </w:r>
      <w:r w:rsidRPr="00F86BE6">
        <w:rPr>
          <w:rFonts w:cs="Arial"/>
          <w:sz w:val="17"/>
          <w:szCs w:val="17"/>
        </w:rPr>
        <w:t xml:space="preserve"> (</w:t>
      </w:r>
      <w:r>
        <w:rPr>
          <w:rFonts w:cs="Arial"/>
          <w:sz w:val="17"/>
          <w:szCs w:val="17"/>
        </w:rPr>
        <w:t>T</w:t>
      </w:r>
      <w:r w:rsidRPr="00F86BE6">
        <w:rPr>
          <w:rFonts w:cs="Arial"/>
          <w:sz w:val="17"/>
          <w:szCs w:val="17"/>
        </w:rPr>
        <w:t>his ignores the possibility that there may be more children in the poorer groups because of higher fertility)</w:t>
      </w:r>
    </w:p>
    <w:p w:rsidR="005D6552" w:rsidRDefault="005D6552" w:rsidP="005D6552">
      <w:pPr>
        <w:spacing w:line="240" w:lineRule="auto"/>
        <w:contextualSpacing/>
        <w:rPr>
          <w:rFonts w:cs="Arial"/>
          <w:sz w:val="17"/>
          <w:szCs w:val="17"/>
        </w:rPr>
      </w:pPr>
    </w:p>
    <w:p w:rsidR="005D6552" w:rsidRPr="00BA7C16" w:rsidRDefault="005D6552" w:rsidP="005D6552">
      <w:pPr>
        <w:spacing w:line="240" w:lineRule="auto"/>
        <w:contextualSpacing/>
        <w:rPr>
          <w:rFonts w:cs="Arial"/>
          <w:b/>
          <w:sz w:val="17"/>
          <w:szCs w:val="17"/>
        </w:rPr>
      </w:pPr>
      <w:r w:rsidRPr="00BA7C16">
        <w:rPr>
          <w:rFonts w:cs="Arial"/>
          <w:b/>
          <w:sz w:val="17"/>
          <w:szCs w:val="17"/>
        </w:rPr>
        <w:t xml:space="preserve">Calculations </w:t>
      </w:r>
    </w:p>
    <w:p w:rsidR="005D6552" w:rsidRDefault="005D6552" w:rsidP="005D6552">
      <w:pPr>
        <w:spacing w:line="240" w:lineRule="auto"/>
        <w:contextualSpacing/>
        <w:rPr>
          <w:rFonts w:cs="Arial"/>
          <w:sz w:val="17"/>
          <w:szCs w:val="17"/>
        </w:rPr>
      </w:pPr>
    </w:p>
    <w:p w:rsidR="005D6552" w:rsidRDefault="005D6552" w:rsidP="005D6552">
      <w:pPr>
        <w:spacing w:line="240" w:lineRule="auto"/>
        <w:contextualSpacing/>
        <w:rPr>
          <w:rFonts w:cs="Arial"/>
          <w:sz w:val="17"/>
          <w:szCs w:val="17"/>
        </w:rPr>
      </w:pPr>
      <w:r>
        <w:rPr>
          <w:rFonts w:cs="Arial"/>
          <w:sz w:val="17"/>
          <w:szCs w:val="17"/>
        </w:rPr>
        <w:t>(double click on object to access)</w:t>
      </w:r>
    </w:p>
    <w:bookmarkStart w:id="1" w:name="_MON_1510580569"/>
    <w:bookmarkEnd w:id="1"/>
    <w:p w:rsidR="005D6552" w:rsidRDefault="005D6552" w:rsidP="005D6552">
      <w:pPr>
        <w:spacing w:line="240" w:lineRule="auto"/>
        <w:contextualSpacing/>
        <w:rPr>
          <w:rFonts w:cs="Arial"/>
          <w:sz w:val="17"/>
          <w:szCs w:val="17"/>
        </w:rPr>
      </w:pPr>
      <w:r>
        <w:rPr>
          <w:rFonts w:cs="Arial"/>
          <w:sz w:val="17"/>
          <w:szCs w:val="17"/>
        </w:rPr>
        <w:object w:dxaOrig="14503" w:dyaOrig="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3pt;height:252pt" o:ole="">
            <v:imagedata r:id="rId5" o:title=""/>
          </v:shape>
          <o:OLEObject Type="Embed" ProgID="Excel.Sheet.12" ShapeID="_x0000_i1025" DrawAspect="Content" ObjectID="_1552914160" r:id="rId6"/>
        </w:object>
      </w:r>
    </w:p>
    <w:p w:rsidR="005D6552" w:rsidRDefault="005D6552" w:rsidP="005D6552">
      <w:pPr>
        <w:spacing w:line="240" w:lineRule="auto"/>
        <w:contextualSpacing/>
        <w:rPr>
          <w:rFonts w:cs="Arial"/>
          <w:sz w:val="17"/>
          <w:szCs w:val="17"/>
        </w:rPr>
      </w:pPr>
    </w:p>
    <w:p w:rsidR="003C6A23" w:rsidRDefault="003C6A23"/>
    <w:sectPr w:rsidR="003C6A23" w:rsidSect="006A68E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66879"/>
    <w:multiLevelType w:val="hybridMultilevel"/>
    <w:tmpl w:val="7D8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52"/>
    <w:rsid w:val="0005078E"/>
    <w:rsid w:val="00247DDE"/>
    <w:rsid w:val="003C6A23"/>
    <w:rsid w:val="005D6552"/>
    <w:rsid w:val="00671011"/>
    <w:rsid w:val="008B6CDF"/>
    <w:rsid w:val="00D61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38A2"/>
  <w15:chartTrackingRefBased/>
  <w15:docId w15:val="{1B9358D6-799D-4E4B-92A5-9C72C14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552"/>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dc:creator>
  <cp:keywords/>
  <dc:description/>
  <cp:lastModifiedBy>kerry w</cp:lastModifiedBy>
  <cp:revision>2</cp:revision>
  <dcterms:created xsi:type="dcterms:W3CDTF">2017-03-28T12:55:00Z</dcterms:created>
  <dcterms:modified xsi:type="dcterms:W3CDTF">2017-04-05T15:16:00Z</dcterms:modified>
</cp:coreProperties>
</file>