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F5" w:rsidRPr="006152F5" w:rsidRDefault="007B6CE1">
      <w:bookmarkStart w:id="0" w:name="_GoBack"/>
      <w:r>
        <w:t>S 1 Table</w:t>
      </w:r>
      <w:r w:rsidR="006152F5" w:rsidRPr="006152F5">
        <w:t xml:space="preserve">: </w:t>
      </w:r>
      <w:r w:rsidR="006152F5">
        <w:t>List of a</w:t>
      </w:r>
      <w:r w:rsidR="006152F5" w:rsidRPr="006152F5">
        <w:t>ssessments</w:t>
      </w:r>
      <w:r w:rsidR="006152F5">
        <w:t xml:space="preserve"> by country</w:t>
      </w:r>
      <w:r w:rsidR="006152F5" w:rsidRPr="006152F5">
        <w:t xml:space="preserve"> as indicated in the 2014 JRF</w:t>
      </w:r>
      <w:r w:rsidR="006152F5">
        <w:t xml:space="preserve"> data</w:t>
      </w:r>
      <w:r w:rsidR="006152F5" w:rsidRPr="006152F5">
        <w:t>.</w:t>
      </w:r>
    </w:p>
    <w:tbl>
      <w:tblPr>
        <w:tblStyle w:val="TableGrid"/>
        <w:tblpPr w:leftFromText="180" w:rightFromText="180" w:vertAnchor="page" w:horzAnchor="margin" w:tblpXSpec="right" w:tblpY="2912"/>
        <w:tblW w:w="0" w:type="auto"/>
        <w:tblLook w:val="04A0" w:firstRow="1" w:lastRow="0" w:firstColumn="1" w:lastColumn="0" w:noHBand="0" w:noVBand="1"/>
      </w:tblPr>
      <w:tblGrid>
        <w:gridCol w:w="1970"/>
        <w:gridCol w:w="7272"/>
      </w:tblGrid>
      <w:tr w:rsidR="006152F5" w:rsidRPr="000B51B1" w:rsidTr="002D1708">
        <w:trPr>
          <w:trHeight w:val="983"/>
        </w:trPr>
        <w:tc>
          <w:tcPr>
            <w:tcW w:w="2010" w:type="dxa"/>
            <w:noWrap/>
            <w:hideMark/>
          </w:tcPr>
          <w:bookmarkEnd w:id="0"/>
          <w:p w:rsidR="006152F5" w:rsidRPr="000B51B1" w:rsidRDefault="006152F5" w:rsidP="002D1708">
            <w:r w:rsidRPr="000B51B1">
              <w:t>Australia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 xml:space="preserve">The National Centre for Immunisation Research and Surveillance evaluation of the National Human Papillomavirus Vaccination program in Australia. Includes a review of barriers to vaccination. </w:t>
            </w:r>
          </w:p>
        </w:tc>
      </w:tr>
      <w:tr w:rsidR="006152F5" w:rsidRPr="000B51B1" w:rsidTr="002D1708">
        <w:trPr>
          <w:trHeight w:val="416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Bangladesh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EPI Coverage Evaluation Survey 2014</w:t>
            </w:r>
          </w:p>
        </w:tc>
      </w:tr>
      <w:tr w:rsidR="006152F5" w:rsidRPr="000B51B1" w:rsidTr="002D1708">
        <w:trPr>
          <w:trHeight w:val="255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Benin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EDS4  2012</w:t>
            </w:r>
          </w:p>
        </w:tc>
      </w:tr>
      <w:tr w:rsidR="006152F5" w:rsidRPr="000B51B1" w:rsidTr="002D1708">
        <w:trPr>
          <w:trHeight w:val="255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Bolivia</w:t>
            </w:r>
          </w:p>
        </w:tc>
        <w:tc>
          <w:tcPr>
            <w:tcW w:w="7232" w:type="dxa"/>
            <w:noWrap/>
            <w:hideMark/>
          </w:tcPr>
          <w:p w:rsidR="006152F5" w:rsidRPr="000B51B1" w:rsidRDefault="006152F5" w:rsidP="002D1708">
            <w:r w:rsidRPr="000B51B1">
              <w:t>ENCOVA</w:t>
            </w:r>
          </w:p>
        </w:tc>
      </w:tr>
      <w:tr w:rsidR="006152F5" w:rsidRPr="000B51B1" w:rsidTr="002D1708">
        <w:trPr>
          <w:trHeight w:val="428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Botswana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 xml:space="preserve">Botswana </w:t>
            </w:r>
            <w:proofErr w:type="spellStart"/>
            <w:r w:rsidRPr="000B51B1">
              <w:t>Uppen</w:t>
            </w:r>
            <w:proofErr w:type="spellEnd"/>
            <w:r w:rsidRPr="000B51B1">
              <w:t xml:space="preserve"> partnership study on vaccine hesitancy study</w:t>
            </w:r>
          </w:p>
        </w:tc>
      </w:tr>
      <w:tr w:rsidR="006152F5" w:rsidRPr="000B51B1" w:rsidTr="002D1708">
        <w:trPr>
          <w:trHeight w:val="265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Burkina Faso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Comprehensive Review of the ENP</w:t>
            </w:r>
          </w:p>
        </w:tc>
      </w:tr>
      <w:tr w:rsidR="006152F5" w:rsidRPr="000B51B1" w:rsidTr="002D1708">
        <w:trPr>
          <w:trHeight w:val="570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Cameroon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Survey of Knowledge, Attitudes and Practices of populations for vaccination in Cameroon (CAP)</w:t>
            </w:r>
          </w:p>
        </w:tc>
      </w:tr>
      <w:tr w:rsidR="006152F5" w:rsidRPr="000B51B1" w:rsidTr="002D1708">
        <w:trPr>
          <w:trHeight w:val="480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Central African Republic (the)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CAP Survey, external review of the EPI 2012</w:t>
            </w:r>
          </w:p>
        </w:tc>
      </w:tr>
      <w:tr w:rsidR="006152F5" w:rsidRPr="000B51B1" w:rsidTr="002D1708">
        <w:trPr>
          <w:trHeight w:val="856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Chad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Immunization coverage survey of children aged 12-23 months, children 0-11 months and women who gave birth in the last 12 months in the districts of N'djamena health region</w:t>
            </w:r>
          </w:p>
        </w:tc>
      </w:tr>
      <w:tr w:rsidR="006152F5" w:rsidRPr="000B51B1" w:rsidTr="002D1708">
        <w:trPr>
          <w:trHeight w:val="557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Comoros (the)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ECV 2013: Survey of immunization coverage for measles post campaign and routine immunization in the Union of Comoros</w:t>
            </w:r>
          </w:p>
        </w:tc>
      </w:tr>
      <w:tr w:rsidR="006152F5" w:rsidRPr="000B51B1" w:rsidTr="002D1708">
        <w:trPr>
          <w:trHeight w:val="409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Congo (the)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KAP survey 2013/ 2014 external review</w:t>
            </w:r>
          </w:p>
        </w:tc>
      </w:tr>
      <w:tr w:rsidR="006152F5" w:rsidRPr="000B51B1" w:rsidTr="002D1708">
        <w:trPr>
          <w:trHeight w:val="698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Côte d'Ivoire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External review of the EPI in 2012; routine immunization coverage survey in 2013 and the coverage survey campaign for measles, 2014</w:t>
            </w:r>
          </w:p>
        </w:tc>
      </w:tr>
      <w:tr w:rsidR="006152F5" w:rsidRPr="000B51B1" w:rsidTr="002D1708">
        <w:trPr>
          <w:trHeight w:val="411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Croatia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Online interview conducted in 2014/2015</w:t>
            </w:r>
          </w:p>
        </w:tc>
      </w:tr>
      <w:tr w:rsidR="006152F5" w:rsidRPr="000B51B1" w:rsidTr="002D1708">
        <w:trPr>
          <w:trHeight w:val="572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Democratic Republic of the Congo (the)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Anthropological study (2014) and Survey Post TMN campaign</w:t>
            </w:r>
          </w:p>
        </w:tc>
      </w:tr>
      <w:tr w:rsidR="006152F5" w:rsidRPr="000B51B1" w:rsidTr="002D1708">
        <w:trPr>
          <w:trHeight w:val="836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Denmark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proofErr w:type="spellStart"/>
            <w:r w:rsidRPr="000B51B1">
              <w:t>Wójcik</w:t>
            </w:r>
            <w:proofErr w:type="spellEnd"/>
            <w:r w:rsidRPr="000B51B1">
              <w:t xml:space="preserve"> OP, </w:t>
            </w:r>
            <w:proofErr w:type="spellStart"/>
            <w:r w:rsidRPr="000B51B1">
              <w:t>Simonsen</w:t>
            </w:r>
            <w:proofErr w:type="spellEnd"/>
            <w:r w:rsidRPr="000B51B1">
              <w:t xml:space="preserve"> J, </w:t>
            </w:r>
            <w:proofErr w:type="spellStart"/>
            <w:r w:rsidRPr="000B51B1">
              <w:t>Mølbak</w:t>
            </w:r>
            <w:proofErr w:type="spellEnd"/>
            <w:r w:rsidRPr="000B51B1">
              <w:t xml:space="preserve"> K, </w:t>
            </w:r>
            <w:proofErr w:type="spellStart"/>
            <w:r w:rsidRPr="000B51B1">
              <w:t>Valentiner-Branth</w:t>
            </w:r>
            <w:proofErr w:type="spellEnd"/>
            <w:r w:rsidRPr="000B51B1">
              <w:t xml:space="preserve"> P. Validation of the 5-year tetanus, diphtheria, pertussis and polio booster vaccination in the Danish childhood vaccination database. Vaccine 2013</w:t>
            </w:r>
            <w:proofErr w:type="gramStart"/>
            <w:r w:rsidRPr="000B51B1">
              <w:t>;31</w:t>
            </w:r>
            <w:proofErr w:type="gramEnd"/>
            <w:r w:rsidRPr="000B51B1">
              <w:t>(6):955-959.</w:t>
            </w:r>
          </w:p>
        </w:tc>
      </w:tr>
      <w:tr w:rsidR="006152F5" w:rsidRPr="000B51B1" w:rsidTr="002D1708">
        <w:trPr>
          <w:trHeight w:val="480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Dominican Republic (the)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 xml:space="preserve">External Institution polling, Support PAHO - CDC (Gallup) </w:t>
            </w:r>
          </w:p>
        </w:tc>
      </w:tr>
      <w:tr w:rsidR="006152F5" w:rsidRPr="000B51B1" w:rsidTr="002D1708">
        <w:trPr>
          <w:trHeight w:val="856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Ecuador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Characterization Study: Internal Mobilization Of The Population Of Pastaza , Cotopaxi, Tungurahua And Chimborazo And Its Relationship With Measles Outbreak</w:t>
            </w:r>
          </w:p>
        </w:tc>
      </w:tr>
      <w:tr w:rsidR="006152F5" w:rsidRPr="000B51B1" w:rsidTr="002D1708">
        <w:trPr>
          <w:trHeight w:val="255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Egypt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2014 monitor report</w:t>
            </w:r>
          </w:p>
        </w:tc>
      </w:tr>
      <w:tr w:rsidR="006152F5" w:rsidRPr="000B51B1" w:rsidTr="002D1708">
        <w:trPr>
          <w:trHeight w:val="560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Estonia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Seasonal influenza vaccination attitude report found at: http://terviseamet.ee</w:t>
            </w:r>
          </w:p>
        </w:tc>
      </w:tr>
      <w:tr w:rsidR="006152F5" w:rsidRPr="000B51B1" w:rsidTr="002D1708">
        <w:trPr>
          <w:trHeight w:val="413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Fiji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EPI Coverage survey Report 2013</w:t>
            </w:r>
          </w:p>
        </w:tc>
      </w:tr>
      <w:tr w:rsidR="006152F5" w:rsidRPr="000B51B1" w:rsidTr="002D1708">
        <w:trPr>
          <w:trHeight w:val="419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Gabon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EPI review in 2012 (report)</w:t>
            </w:r>
          </w:p>
        </w:tc>
      </w:tr>
      <w:tr w:rsidR="006152F5" w:rsidRPr="000B51B1" w:rsidTr="002D1708">
        <w:trPr>
          <w:trHeight w:val="480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Georgia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Formative Research</w:t>
            </w:r>
          </w:p>
        </w:tc>
      </w:tr>
      <w:tr w:rsidR="006152F5" w:rsidRPr="000B51B1" w:rsidTr="002D1708">
        <w:trPr>
          <w:trHeight w:val="1124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Germany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Representative survey targeting parents of children aged 0-13 years in 2010  (German Federal Centre for Health Education); assessment report: http://www.bzga.de/forschung/studien-untersuchungen/studien/?sid=10&amp;sub=64</w:t>
            </w:r>
          </w:p>
        </w:tc>
      </w:tr>
      <w:tr w:rsidR="006152F5" w:rsidRPr="000B51B1" w:rsidTr="002D1708">
        <w:trPr>
          <w:trHeight w:val="699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lastRenderedPageBreak/>
              <w:t>Ghana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KABP Study: Introduction of new vaccines into the routine EPI Services in Ghana – Knowledge, Attitude, Beliefs and Practice Study</w:t>
            </w:r>
          </w:p>
        </w:tc>
      </w:tr>
      <w:tr w:rsidR="006152F5" w:rsidRPr="000B51B1" w:rsidTr="002D1708">
        <w:trPr>
          <w:trHeight w:val="412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Guinea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External review of the EPI in 2011; EDS 2012</w:t>
            </w:r>
          </w:p>
        </w:tc>
      </w:tr>
      <w:tr w:rsidR="006152F5" w:rsidRPr="000B51B1" w:rsidTr="002D1708">
        <w:trPr>
          <w:trHeight w:val="280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Indonesia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Drop-out Study in Java Provinces</w:t>
            </w:r>
          </w:p>
        </w:tc>
      </w:tr>
      <w:tr w:rsidR="006152F5" w:rsidRPr="000B51B1" w:rsidTr="002D1708">
        <w:trPr>
          <w:trHeight w:val="836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Iran (Islamic Republic of)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proofErr w:type="spellStart"/>
            <w:r w:rsidRPr="000B51B1">
              <w:t>Poorolajal</w:t>
            </w:r>
            <w:proofErr w:type="spellEnd"/>
            <w:r w:rsidRPr="000B51B1">
              <w:t xml:space="preserve"> J, </w:t>
            </w:r>
            <w:proofErr w:type="spellStart"/>
            <w:r w:rsidRPr="000B51B1">
              <w:t>Khazaei</w:t>
            </w:r>
            <w:proofErr w:type="spellEnd"/>
            <w:r w:rsidRPr="000B51B1">
              <w:t xml:space="preserve"> S, </w:t>
            </w:r>
            <w:proofErr w:type="spellStart"/>
            <w:r w:rsidRPr="000B51B1">
              <w:t>Kousehlou</w:t>
            </w:r>
            <w:proofErr w:type="spellEnd"/>
            <w:r w:rsidRPr="000B51B1">
              <w:t xml:space="preserve"> Z, </w:t>
            </w:r>
            <w:proofErr w:type="spellStart"/>
            <w:r w:rsidRPr="000B51B1">
              <w:t>Bathaei</w:t>
            </w:r>
            <w:proofErr w:type="spellEnd"/>
            <w:r w:rsidRPr="000B51B1">
              <w:t xml:space="preserve"> S, </w:t>
            </w:r>
            <w:proofErr w:type="spellStart"/>
            <w:r w:rsidRPr="000B51B1">
              <w:t>Zahiri</w:t>
            </w:r>
            <w:proofErr w:type="spellEnd"/>
            <w:r w:rsidRPr="000B51B1">
              <w:t xml:space="preserve"> A. Delayed vaccination and related predictors among infants. Iran J Public Health. 2012</w:t>
            </w:r>
            <w:proofErr w:type="gramStart"/>
            <w:r w:rsidRPr="000B51B1">
              <w:t>;41</w:t>
            </w:r>
            <w:proofErr w:type="gramEnd"/>
            <w:r w:rsidRPr="000B51B1">
              <w:t>(10):65-71.</w:t>
            </w:r>
          </w:p>
        </w:tc>
      </w:tr>
      <w:tr w:rsidR="006152F5" w:rsidRPr="000B51B1" w:rsidTr="002D1708">
        <w:trPr>
          <w:trHeight w:val="280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Ireland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National telephone survey 2013: adults (unpublished data)</w:t>
            </w:r>
          </w:p>
        </w:tc>
      </w:tr>
      <w:tr w:rsidR="006152F5" w:rsidRPr="000B51B1" w:rsidTr="002D1708">
        <w:trPr>
          <w:trHeight w:val="569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Kyrgyzstan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 xml:space="preserve">Formative research perception of the quality of immunization , UNICEF 2013 </w:t>
            </w:r>
          </w:p>
        </w:tc>
      </w:tr>
      <w:tr w:rsidR="006152F5" w:rsidRPr="000B51B1" w:rsidTr="002D1708">
        <w:trPr>
          <w:trHeight w:val="393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Lesotho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Lesotho coverage report Jul 2014</w:t>
            </w:r>
          </w:p>
        </w:tc>
      </w:tr>
      <w:tr w:rsidR="006152F5" w:rsidRPr="000B51B1" w:rsidTr="002D1708">
        <w:trPr>
          <w:trHeight w:val="255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Liberia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KAP Study</w:t>
            </w:r>
          </w:p>
        </w:tc>
      </w:tr>
      <w:tr w:rsidR="006152F5" w:rsidRPr="000B51B1" w:rsidTr="002D1708">
        <w:trPr>
          <w:trHeight w:val="430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Mali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>
              <w:t>I</w:t>
            </w:r>
            <w:r w:rsidRPr="000B51B1">
              <w:t>mmunization coverage survey 2010</w:t>
            </w:r>
          </w:p>
        </w:tc>
      </w:tr>
      <w:tr w:rsidR="006152F5" w:rsidRPr="000B51B1" w:rsidTr="002D1708">
        <w:trPr>
          <w:trHeight w:val="480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Micronesia (Federated States of)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proofErr w:type="spellStart"/>
            <w:r w:rsidRPr="000B51B1">
              <w:t>Pohnpei</w:t>
            </w:r>
            <w:proofErr w:type="spellEnd"/>
            <w:r w:rsidRPr="000B51B1">
              <w:t xml:space="preserve"> assessment survey 2010</w:t>
            </w:r>
          </w:p>
        </w:tc>
      </w:tr>
      <w:tr w:rsidR="006152F5" w:rsidRPr="000B51B1" w:rsidTr="002D1708">
        <w:trPr>
          <w:trHeight w:val="573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Myanmar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Perceptions towards Access and Utilization of Routine Immunization Services</w:t>
            </w:r>
          </w:p>
        </w:tc>
      </w:tr>
      <w:tr w:rsidR="006152F5" w:rsidRPr="000B51B1" w:rsidTr="002D1708">
        <w:trPr>
          <w:trHeight w:val="836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Netherlands (the)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 xml:space="preserve">Chapter 8 of thesis Irene </w:t>
            </w:r>
            <w:proofErr w:type="spellStart"/>
            <w:r w:rsidRPr="000B51B1">
              <w:t>Harmsen</w:t>
            </w:r>
            <w:proofErr w:type="spellEnd"/>
            <w:r w:rsidRPr="000B51B1">
              <w:t xml:space="preserve"> found at: http://digitalarchive.maastrichtuniversity.nl/fedora/get/guid:072c7383-8a0a-4d67-87cb-615c3217b5f5/ASSET1</w:t>
            </w:r>
          </w:p>
        </w:tc>
      </w:tr>
      <w:tr w:rsidR="006152F5" w:rsidRPr="000B51B1" w:rsidTr="002D1708">
        <w:trPr>
          <w:trHeight w:val="847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New Zealand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Immunisation Audience Research found at: http://www.health.govt.nz/system/files/documents/publications/immunisation-audience-research-1feb-2011-final.pdf</w:t>
            </w:r>
          </w:p>
        </w:tc>
      </w:tr>
      <w:tr w:rsidR="006152F5" w:rsidRPr="000B51B1" w:rsidTr="002D1708">
        <w:trPr>
          <w:trHeight w:val="480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Niger (the)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KAP survey in September 2014</w:t>
            </w:r>
          </w:p>
        </w:tc>
      </w:tr>
      <w:tr w:rsidR="006152F5" w:rsidRPr="000B51B1" w:rsidTr="002D1708">
        <w:trPr>
          <w:trHeight w:val="1477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Norway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proofErr w:type="spellStart"/>
            <w:r w:rsidRPr="000B51B1">
              <w:t>Stefanoff</w:t>
            </w:r>
            <w:proofErr w:type="spellEnd"/>
            <w:r w:rsidRPr="000B51B1">
              <w:t xml:space="preserve"> P, </w:t>
            </w:r>
            <w:proofErr w:type="spellStart"/>
            <w:r w:rsidRPr="000B51B1">
              <w:t>Mamelund</w:t>
            </w:r>
            <w:proofErr w:type="spellEnd"/>
            <w:r w:rsidRPr="000B51B1">
              <w:t xml:space="preserve"> S, Robinson M, </w:t>
            </w:r>
            <w:proofErr w:type="spellStart"/>
            <w:r w:rsidRPr="000B51B1">
              <w:t>Netterlid</w:t>
            </w:r>
            <w:proofErr w:type="spellEnd"/>
            <w:r w:rsidRPr="000B51B1">
              <w:t xml:space="preserve"> E, </w:t>
            </w:r>
            <w:proofErr w:type="spellStart"/>
            <w:r w:rsidRPr="000B51B1">
              <w:t>Tuells</w:t>
            </w:r>
            <w:proofErr w:type="spellEnd"/>
            <w:r w:rsidRPr="000B51B1">
              <w:t xml:space="preserve"> J, </w:t>
            </w:r>
            <w:proofErr w:type="spellStart"/>
            <w:r w:rsidRPr="000B51B1">
              <w:t>Bergsaker</w:t>
            </w:r>
            <w:proofErr w:type="spellEnd"/>
            <w:r w:rsidRPr="000B51B1">
              <w:t xml:space="preserve"> MAR, et al. Tracking parental attitudes on vaccination across European countries: The Vaccine Safety, Attitudes, Training and Communication Project (VACSATC). Vaccine 2010</w:t>
            </w:r>
            <w:proofErr w:type="gramStart"/>
            <w:r w:rsidRPr="000B51B1">
              <w:t>;28</w:t>
            </w:r>
            <w:proofErr w:type="gramEnd"/>
            <w:r w:rsidRPr="000B51B1">
              <w:t>(35):5731-5737. Found at: http://www.fhi.no/dokumenter/7cc1dcbdcc.pdf</w:t>
            </w:r>
          </w:p>
        </w:tc>
      </w:tr>
      <w:tr w:rsidR="006152F5" w:rsidRPr="000B51B1" w:rsidTr="002D1708">
        <w:trPr>
          <w:trHeight w:val="255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Pakistan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KAPB Study 2014</w:t>
            </w:r>
          </w:p>
        </w:tc>
      </w:tr>
      <w:tr w:rsidR="006152F5" w:rsidRPr="000B51B1" w:rsidTr="002D1708">
        <w:trPr>
          <w:trHeight w:val="255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Peru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proofErr w:type="spellStart"/>
            <w:r w:rsidRPr="000B51B1">
              <w:t>Evaluacion</w:t>
            </w:r>
            <w:proofErr w:type="spellEnd"/>
            <w:r w:rsidRPr="000B51B1">
              <w:t xml:space="preserve"> </w:t>
            </w:r>
            <w:proofErr w:type="spellStart"/>
            <w:r w:rsidRPr="000B51B1">
              <w:t>Intrenacional</w:t>
            </w:r>
            <w:proofErr w:type="spellEnd"/>
            <w:r w:rsidRPr="000B51B1">
              <w:t xml:space="preserve"> OPS</w:t>
            </w:r>
          </w:p>
        </w:tc>
      </w:tr>
      <w:tr w:rsidR="006152F5" w:rsidRPr="000B51B1" w:rsidTr="002D1708">
        <w:trPr>
          <w:trHeight w:val="255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Republic of Moldova (the)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2012 UNICEF</w:t>
            </w:r>
          </w:p>
        </w:tc>
      </w:tr>
      <w:tr w:rsidR="006152F5" w:rsidRPr="000B51B1" w:rsidTr="002D1708">
        <w:trPr>
          <w:trHeight w:val="592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Russian Federation (the)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>
              <w:t>A</w:t>
            </w:r>
            <w:r w:rsidRPr="000B51B1">
              <w:t>nnually through questionnaires during the ENI in several regions of the country</w:t>
            </w:r>
          </w:p>
        </w:tc>
      </w:tr>
      <w:tr w:rsidR="006152F5" w:rsidRPr="000B51B1" w:rsidTr="002D1708">
        <w:trPr>
          <w:trHeight w:val="480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Senegal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Perception survey on new vaccines</w:t>
            </w:r>
          </w:p>
        </w:tc>
      </w:tr>
      <w:tr w:rsidR="006152F5" w:rsidRPr="000B51B1" w:rsidTr="002D1708">
        <w:trPr>
          <w:trHeight w:val="352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Sierra Leone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EPI Coverage Survey 2013</w:t>
            </w:r>
          </w:p>
        </w:tc>
      </w:tr>
      <w:tr w:rsidR="006152F5" w:rsidRPr="000B51B1" w:rsidTr="002D1708">
        <w:trPr>
          <w:trHeight w:val="255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Somalia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Somaliland Immunization</w:t>
            </w:r>
          </w:p>
        </w:tc>
      </w:tr>
      <w:tr w:rsidR="006152F5" w:rsidRPr="000B51B1" w:rsidTr="002D1708">
        <w:trPr>
          <w:trHeight w:val="418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Sudan (the)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Rapid assessment (Mini Survey)</w:t>
            </w:r>
          </w:p>
        </w:tc>
      </w:tr>
      <w:tr w:rsidR="006152F5" w:rsidRPr="000B51B1" w:rsidTr="002D1708">
        <w:trPr>
          <w:trHeight w:val="566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Switzerland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>
              <w:t>M</w:t>
            </w:r>
            <w:r w:rsidRPr="000B51B1">
              <w:t>easles population survey 2012; HPV survey among young women 2014; influenza population survey 2014</w:t>
            </w:r>
          </w:p>
        </w:tc>
      </w:tr>
      <w:tr w:rsidR="006152F5" w:rsidRPr="000B51B1" w:rsidTr="002D1708">
        <w:trPr>
          <w:trHeight w:val="255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Tajikistan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 xml:space="preserve"> Analytical Report</w:t>
            </w:r>
          </w:p>
        </w:tc>
      </w:tr>
      <w:tr w:rsidR="006152F5" w:rsidRPr="000B51B1" w:rsidTr="002D1708">
        <w:trPr>
          <w:trHeight w:val="274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Thailand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The national high risk population for incomplete vaccination survey</w:t>
            </w:r>
          </w:p>
        </w:tc>
      </w:tr>
      <w:tr w:rsidR="006152F5" w:rsidRPr="000B51B1" w:rsidTr="002D1708">
        <w:trPr>
          <w:trHeight w:val="255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lastRenderedPageBreak/>
              <w:t>Togo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CAP Study</w:t>
            </w:r>
          </w:p>
        </w:tc>
      </w:tr>
      <w:tr w:rsidR="006152F5" w:rsidRPr="000B51B1" w:rsidTr="002D1708">
        <w:trPr>
          <w:trHeight w:val="844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United Kingdom of Great Britain and Northern Ireland (the)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 xml:space="preserve">Annual surveys of parents’ attitudes to childhood immunisation studied over a twenty year period.  Ref. </w:t>
            </w:r>
            <w:proofErr w:type="spellStart"/>
            <w:r w:rsidRPr="000B51B1">
              <w:t>Dept</w:t>
            </w:r>
            <w:proofErr w:type="spellEnd"/>
            <w:r w:rsidRPr="000B51B1">
              <w:t xml:space="preserve"> of Health. TNS-BMRB Repo</w:t>
            </w:r>
            <w:r>
              <w:t>rt</w:t>
            </w:r>
          </w:p>
        </w:tc>
      </w:tr>
      <w:tr w:rsidR="006152F5" w:rsidRPr="000B51B1" w:rsidTr="002D1708">
        <w:trPr>
          <w:trHeight w:val="843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Viet Nam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Rapid assessment about trust in immunization for children under 12 months of age, among parents and health workers, UNICEF 2014, Unpublished.</w:t>
            </w:r>
          </w:p>
        </w:tc>
      </w:tr>
      <w:tr w:rsidR="006152F5" w:rsidRPr="000B51B1" w:rsidTr="002D1708">
        <w:trPr>
          <w:trHeight w:val="255"/>
        </w:trPr>
        <w:tc>
          <w:tcPr>
            <w:tcW w:w="2010" w:type="dxa"/>
            <w:noWrap/>
            <w:hideMark/>
          </w:tcPr>
          <w:p w:rsidR="006152F5" w:rsidRPr="000B51B1" w:rsidRDefault="006152F5" w:rsidP="002D1708">
            <w:r w:rsidRPr="000B51B1">
              <w:t>Zambia</w:t>
            </w:r>
          </w:p>
        </w:tc>
        <w:tc>
          <w:tcPr>
            <w:tcW w:w="7232" w:type="dxa"/>
            <w:hideMark/>
          </w:tcPr>
          <w:p w:rsidR="006152F5" w:rsidRPr="000B51B1" w:rsidRDefault="006152F5" w:rsidP="002D1708">
            <w:r w:rsidRPr="000B51B1">
              <w:t>KAP Study (UNICEF)</w:t>
            </w:r>
          </w:p>
        </w:tc>
      </w:tr>
    </w:tbl>
    <w:p w:rsidR="006152F5" w:rsidRDefault="006152F5"/>
    <w:sectPr w:rsidR="00615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8C"/>
    <w:rsid w:val="000046FA"/>
    <w:rsid w:val="0000618B"/>
    <w:rsid w:val="000B51B1"/>
    <w:rsid w:val="00136404"/>
    <w:rsid w:val="00357604"/>
    <w:rsid w:val="00453980"/>
    <w:rsid w:val="004E1600"/>
    <w:rsid w:val="005A2936"/>
    <w:rsid w:val="006152F5"/>
    <w:rsid w:val="006858BA"/>
    <w:rsid w:val="007B6CE1"/>
    <w:rsid w:val="0090788C"/>
    <w:rsid w:val="009C72A8"/>
    <w:rsid w:val="00A065F1"/>
    <w:rsid w:val="00B678F2"/>
    <w:rsid w:val="00BA18A8"/>
    <w:rsid w:val="00BB7C42"/>
    <w:rsid w:val="00C47E41"/>
    <w:rsid w:val="00D3555E"/>
    <w:rsid w:val="00D71B3D"/>
    <w:rsid w:val="00D97D1E"/>
    <w:rsid w:val="00DB4F75"/>
    <w:rsid w:val="00DE3606"/>
    <w:rsid w:val="00E41E33"/>
    <w:rsid w:val="00F7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MARTI, Melanie</dc:creator>
  <cp:lastModifiedBy>MARTI, Melanie</cp:lastModifiedBy>
  <cp:revision>5</cp:revision>
  <dcterms:created xsi:type="dcterms:W3CDTF">2016-10-17T12:42:00Z</dcterms:created>
  <dcterms:modified xsi:type="dcterms:W3CDTF">2016-10-27T12:24:00Z</dcterms:modified>
</cp:coreProperties>
</file>