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1F465" w14:textId="77777777" w:rsidR="008353CB" w:rsidRPr="00FF553B" w:rsidRDefault="00956E13" w:rsidP="002120BB">
      <w:pPr>
        <w:spacing w:line="480" w:lineRule="auto"/>
        <w:rPr>
          <w:rFonts w:ascii="Arial" w:hAnsi="Arial" w:cs="Arial"/>
          <w:b/>
          <w:sz w:val="36"/>
          <w:szCs w:val="36"/>
        </w:rPr>
      </w:pPr>
      <w:r w:rsidRPr="00FF553B">
        <w:rPr>
          <w:rFonts w:ascii="Arial" w:hAnsi="Arial" w:cs="Arial"/>
          <w:b/>
          <w:sz w:val="36"/>
          <w:szCs w:val="36"/>
        </w:rPr>
        <w:t>Supplementary methods</w:t>
      </w:r>
    </w:p>
    <w:p w14:paraId="3D4991C5" w14:textId="77777777" w:rsidR="00956E13" w:rsidRPr="002120BB" w:rsidRDefault="00956E13" w:rsidP="002120BB">
      <w:pPr>
        <w:spacing w:line="480" w:lineRule="auto"/>
        <w:rPr>
          <w:rFonts w:ascii="Arial" w:hAnsi="Arial" w:cs="Arial"/>
          <w:sz w:val="20"/>
          <w:szCs w:val="20"/>
        </w:rPr>
      </w:pPr>
    </w:p>
    <w:p w14:paraId="4A6A0C8E" w14:textId="77777777" w:rsidR="00956E13" w:rsidRPr="00FF553B" w:rsidRDefault="00956E13" w:rsidP="002120BB">
      <w:pPr>
        <w:spacing w:line="480" w:lineRule="auto"/>
        <w:rPr>
          <w:rFonts w:ascii="Arial" w:hAnsi="Arial" w:cs="Arial"/>
          <w:b/>
          <w:sz w:val="32"/>
          <w:szCs w:val="32"/>
        </w:rPr>
      </w:pPr>
      <w:r w:rsidRPr="00FF553B">
        <w:rPr>
          <w:rFonts w:ascii="Arial" w:hAnsi="Arial" w:cs="Arial"/>
          <w:b/>
          <w:sz w:val="32"/>
          <w:szCs w:val="32"/>
        </w:rPr>
        <w:t>Quantitative PCR of 16S rRNA gene</w:t>
      </w:r>
    </w:p>
    <w:p w14:paraId="61708331" w14:textId="2758E01E" w:rsidR="00956E13" w:rsidRPr="002120BB" w:rsidRDefault="00956E13" w:rsidP="002120BB">
      <w:pPr>
        <w:spacing w:line="480" w:lineRule="auto"/>
        <w:rPr>
          <w:rFonts w:ascii="Arial" w:hAnsi="Arial" w:cs="Arial"/>
          <w:sz w:val="20"/>
          <w:szCs w:val="20"/>
        </w:rPr>
      </w:pPr>
      <w:r w:rsidRPr="002120BB">
        <w:rPr>
          <w:rFonts w:ascii="Arial" w:hAnsi="Arial" w:cs="Arial"/>
          <w:sz w:val="20"/>
          <w:szCs w:val="20"/>
        </w:rPr>
        <w:t>Quantitative PCR of each extracted DNA was performed in triplicate using the Viia7 Real Time PCR system (Life Technologies</w:t>
      </w:r>
      <w:r w:rsidR="002120BB">
        <w:rPr>
          <w:rFonts w:ascii="Arial" w:hAnsi="Arial" w:cs="Arial"/>
          <w:sz w:val="20"/>
          <w:szCs w:val="20"/>
        </w:rPr>
        <w:t>, Thermo Fisher Scientific, Waltham, MA, USA</w:t>
      </w:r>
      <w:r w:rsidRPr="002120BB">
        <w:rPr>
          <w:rFonts w:ascii="Arial" w:hAnsi="Arial" w:cs="Arial"/>
          <w:sz w:val="20"/>
          <w:szCs w:val="20"/>
        </w:rPr>
        <w:t xml:space="preserve">) and the primers 520 F </w:t>
      </w:r>
      <w:r w:rsidRPr="002120BB">
        <w:rPr>
          <w:rFonts w:ascii="Arial" w:hAnsi="Arial" w:cs="Arial"/>
          <w:sz w:val="20"/>
          <w:szCs w:val="20"/>
          <w:lang w:val="en-US" w:eastAsia="en-GB"/>
        </w:rPr>
        <w:t>AYT GGG YDT AAA GNG and 802 R TAC NVG GGT ATC TAA TCC</w:t>
      </w:r>
      <w:r w:rsidRPr="002120BB">
        <w:rPr>
          <w:rFonts w:ascii="Arial" w:hAnsi="Arial" w:cs="Arial"/>
          <w:sz w:val="20"/>
          <w:szCs w:val="20"/>
        </w:rPr>
        <w:t xml:space="preserve"> targeting the 16S rRNA gene V4 region. One µl of DNA template was used in each 15 µl reaction consisting of 7.5 µl of </w:t>
      </w:r>
      <w:proofErr w:type="spellStart"/>
      <w:r w:rsidRPr="002120BB">
        <w:rPr>
          <w:rFonts w:ascii="Arial" w:hAnsi="Arial" w:cs="Arial"/>
          <w:sz w:val="20"/>
          <w:szCs w:val="20"/>
        </w:rPr>
        <w:t>KapaBio</w:t>
      </w:r>
      <w:proofErr w:type="spellEnd"/>
      <w:r w:rsidRPr="002120BB">
        <w:rPr>
          <w:rFonts w:ascii="Arial" w:hAnsi="Arial" w:cs="Arial"/>
          <w:sz w:val="20"/>
          <w:szCs w:val="20"/>
        </w:rPr>
        <w:t xml:space="preserve"> SYBR green Fast qPCR master mix</w:t>
      </w:r>
      <w:r w:rsidR="002120BB">
        <w:rPr>
          <w:rFonts w:ascii="Arial" w:hAnsi="Arial" w:cs="Arial"/>
          <w:sz w:val="20"/>
          <w:szCs w:val="20"/>
        </w:rPr>
        <w:t xml:space="preserve"> (</w:t>
      </w:r>
      <w:proofErr w:type="spellStart"/>
      <w:r w:rsidR="002120BB">
        <w:rPr>
          <w:rFonts w:ascii="Arial" w:hAnsi="Arial" w:cs="Arial"/>
          <w:sz w:val="20"/>
          <w:szCs w:val="20"/>
        </w:rPr>
        <w:t>Qiagen</w:t>
      </w:r>
      <w:proofErr w:type="spellEnd"/>
      <w:r w:rsidR="002120BB">
        <w:rPr>
          <w:rFonts w:ascii="Arial" w:hAnsi="Arial" w:cs="Arial"/>
          <w:sz w:val="20"/>
          <w:szCs w:val="20"/>
        </w:rPr>
        <w:t>, Venlo, Netherlands)</w:t>
      </w:r>
      <w:r w:rsidRPr="002120BB">
        <w:rPr>
          <w:rFonts w:ascii="Arial" w:hAnsi="Arial" w:cs="Arial"/>
          <w:sz w:val="20"/>
          <w:szCs w:val="20"/>
        </w:rPr>
        <w:t>, 0.3 µl of each primer at 10 µM (0</w:t>
      </w:r>
      <w:r w:rsidR="007E776C" w:rsidRPr="002120BB">
        <w:rPr>
          <w:rFonts w:ascii="Arial" w:hAnsi="Arial" w:cs="Arial"/>
          <w:sz w:val="20"/>
          <w:szCs w:val="20"/>
        </w:rPr>
        <w:t>·</w:t>
      </w:r>
      <w:r w:rsidRPr="002120BB">
        <w:rPr>
          <w:rFonts w:ascii="Arial" w:hAnsi="Arial" w:cs="Arial"/>
          <w:sz w:val="20"/>
          <w:szCs w:val="20"/>
        </w:rPr>
        <w:t>2 µM final concentration) and 5</w:t>
      </w:r>
      <w:r w:rsidR="007E776C" w:rsidRPr="002120BB">
        <w:rPr>
          <w:rFonts w:ascii="Arial" w:hAnsi="Arial" w:cs="Arial"/>
          <w:sz w:val="20"/>
          <w:szCs w:val="20"/>
        </w:rPr>
        <w:t>·</w:t>
      </w:r>
      <w:r w:rsidRPr="002120BB">
        <w:rPr>
          <w:rFonts w:ascii="Arial" w:hAnsi="Arial" w:cs="Arial"/>
          <w:sz w:val="20"/>
          <w:szCs w:val="20"/>
        </w:rPr>
        <w:t xml:space="preserve">9 µl of </w:t>
      </w:r>
      <w:proofErr w:type="spellStart"/>
      <w:r w:rsidRPr="002120BB">
        <w:rPr>
          <w:rFonts w:ascii="Arial" w:hAnsi="Arial" w:cs="Arial"/>
          <w:sz w:val="20"/>
          <w:szCs w:val="20"/>
        </w:rPr>
        <w:t>analar</w:t>
      </w:r>
      <w:proofErr w:type="spellEnd"/>
      <w:r w:rsidRPr="002120BB">
        <w:rPr>
          <w:rFonts w:ascii="Arial" w:hAnsi="Arial" w:cs="Arial"/>
          <w:sz w:val="20"/>
          <w:szCs w:val="20"/>
        </w:rPr>
        <w:t xml:space="preserve"> water.  Thermal cycling conditions were 90 </w:t>
      </w:r>
      <w:proofErr w:type="spellStart"/>
      <w:r w:rsidRPr="002120BB">
        <w:rPr>
          <w:rFonts w:ascii="Arial" w:hAnsi="Arial" w:cs="Arial"/>
          <w:sz w:val="20"/>
          <w:szCs w:val="20"/>
          <w:vertAlign w:val="superscript"/>
        </w:rPr>
        <w:t>o</w:t>
      </w:r>
      <w:r w:rsidRPr="002120BB">
        <w:rPr>
          <w:rFonts w:ascii="Arial" w:hAnsi="Arial" w:cs="Arial"/>
          <w:sz w:val="20"/>
          <w:szCs w:val="20"/>
        </w:rPr>
        <w:t>C</w:t>
      </w:r>
      <w:proofErr w:type="spellEnd"/>
      <w:r w:rsidRPr="002120BB">
        <w:rPr>
          <w:rFonts w:ascii="Arial" w:hAnsi="Arial" w:cs="Arial"/>
          <w:sz w:val="20"/>
          <w:szCs w:val="20"/>
        </w:rPr>
        <w:t xml:space="preserve"> for 3 min followed by 40 cycles of 20 s at 95 </w:t>
      </w:r>
      <w:proofErr w:type="spellStart"/>
      <w:r w:rsidRPr="002120BB">
        <w:rPr>
          <w:rFonts w:ascii="Arial" w:hAnsi="Arial" w:cs="Arial"/>
          <w:sz w:val="20"/>
          <w:szCs w:val="20"/>
          <w:vertAlign w:val="superscript"/>
        </w:rPr>
        <w:t>o</w:t>
      </w:r>
      <w:r w:rsidRPr="002120BB">
        <w:rPr>
          <w:rFonts w:ascii="Arial" w:hAnsi="Arial" w:cs="Arial"/>
          <w:sz w:val="20"/>
          <w:szCs w:val="20"/>
        </w:rPr>
        <w:t>C</w:t>
      </w:r>
      <w:proofErr w:type="spellEnd"/>
      <w:r w:rsidRPr="002120BB">
        <w:rPr>
          <w:rFonts w:ascii="Arial" w:hAnsi="Arial" w:cs="Arial"/>
          <w:sz w:val="20"/>
          <w:szCs w:val="20"/>
        </w:rPr>
        <w:t xml:space="preserve">, 30 s at 50 </w:t>
      </w:r>
      <w:proofErr w:type="spellStart"/>
      <w:r w:rsidRPr="002120BB">
        <w:rPr>
          <w:rFonts w:ascii="Arial" w:hAnsi="Arial" w:cs="Arial"/>
          <w:sz w:val="20"/>
          <w:szCs w:val="20"/>
          <w:vertAlign w:val="superscript"/>
        </w:rPr>
        <w:t>o</w:t>
      </w:r>
      <w:r w:rsidRPr="002120BB">
        <w:rPr>
          <w:rFonts w:ascii="Arial" w:hAnsi="Arial" w:cs="Arial"/>
          <w:sz w:val="20"/>
          <w:szCs w:val="20"/>
        </w:rPr>
        <w:t>C</w:t>
      </w:r>
      <w:proofErr w:type="spellEnd"/>
      <w:r w:rsidRPr="002120BB">
        <w:rPr>
          <w:rFonts w:ascii="Arial" w:hAnsi="Arial" w:cs="Arial"/>
          <w:sz w:val="20"/>
          <w:szCs w:val="20"/>
        </w:rPr>
        <w:t xml:space="preserve"> and 30 s at 72 </w:t>
      </w:r>
      <w:proofErr w:type="spellStart"/>
      <w:r w:rsidRPr="002120BB">
        <w:rPr>
          <w:rFonts w:ascii="Arial" w:hAnsi="Arial" w:cs="Arial"/>
          <w:sz w:val="20"/>
          <w:szCs w:val="20"/>
          <w:vertAlign w:val="superscript"/>
        </w:rPr>
        <w:t>o</w:t>
      </w:r>
      <w:r w:rsidRPr="002120BB">
        <w:rPr>
          <w:rFonts w:ascii="Arial" w:hAnsi="Arial" w:cs="Arial"/>
          <w:sz w:val="20"/>
          <w:szCs w:val="20"/>
        </w:rPr>
        <w:t>C.</w:t>
      </w:r>
      <w:proofErr w:type="spellEnd"/>
      <w:r w:rsidRPr="002120BB">
        <w:rPr>
          <w:rFonts w:ascii="Arial" w:hAnsi="Arial" w:cs="Arial"/>
          <w:sz w:val="20"/>
          <w:szCs w:val="20"/>
        </w:rPr>
        <w:t xml:space="preserve"> This was performed with reference to a plasmid standard with known copy number between 10</w:t>
      </w:r>
      <w:r w:rsidRPr="002120BB">
        <w:rPr>
          <w:rFonts w:ascii="Arial" w:hAnsi="Arial" w:cs="Arial"/>
          <w:sz w:val="20"/>
          <w:szCs w:val="20"/>
          <w:vertAlign w:val="superscript"/>
        </w:rPr>
        <w:t>4</w:t>
      </w:r>
      <w:r w:rsidRPr="002120BB">
        <w:rPr>
          <w:rFonts w:ascii="Arial" w:hAnsi="Arial" w:cs="Arial"/>
          <w:sz w:val="20"/>
          <w:szCs w:val="20"/>
        </w:rPr>
        <w:t xml:space="preserve"> and 10</w:t>
      </w:r>
      <w:r w:rsidRPr="002120BB">
        <w:rPr>
          <w:rFonts w:ascii="Arial" w:hAnsi="Arial" w:cs="Arial"/>
          <w:sz w:val="20"/>
          <w:szCs w:val="20"/>
          <w:vertAlign w:val="superscript"/>
        </w:rPr>
        <w:t>9</w:t>
      </w:r>
      <w:r w:rsidRPr="002120BB">
        <w:rPr>
          <w:rFonts w:ascii="Arial" w:hAnsi="Arial" w:cs="Arial"/>
          <w:sz w:val="20"/>
          <w:szCs w:val="20"/>
        </w:rPr>
        <w:t xml:space="preserve"> copies (partial 16S rRNA gene of </w:t>
      </w:r>
      <w:r w:rsidRPr="002120BB">
        <w:rPr>
          <w:rFonts w:ascii="Arial" w:hAnsi="Arial" w:cs="Arial"/>
          <w:i/>
          <w:sz w:val="20"/>
          <w:szCs w:val="20"/>
        </w:rPr>
        <w:t xml:space="preserve">Vibrio </w:t>
      </w:r>
      <w:proofErr w:type="spellStart"/>
      <w:r w:rsidRPr="002120BB">
        <w:rPr>
          <w:rFonts w:ascii="Arial" w:hAnsi="Arial" w:cs="Arial"/>
          <w:i/>
          <w:sz w:val="20"/>
          <w:szCs w:val="20"/>
        </w:rPr>
        <w:t>natriegens</w:t>
      </w:r>
      <w:proofErr w:type="spellEnd"/>
      <w:r w:rsidRPr="002120BB">
        <w:rPr>
          <w:rFonts w:ascii="Arial" w:hAnsi="Arial" w:cs="Arial"/>
          <w:sz w:val="20"/>
          <w:szCs w:val="20"/>
        </w:rPr>
        <w:t xml:space="preserve"> DSMZ 759</w:t>
      </w:r>
      <w:r w:rsidR="002120BB">
        <w:rPr>
          <w:rFonts w:ascii="Arial" w:hAnsi="Arial" w:cs="Arial"/>
          <w:sz w:val="20"/>
          <w:szCs w:val="20"/>
        </w:rPr>
        <w:t xml:space="preserve"> (Deutsche </w:t>
      </w:r>
      <w:proofErr w:type="spellStart"/>
      <w:r w:rsidR="002120BB">
        <w:rPr>
          <w:rFonts w:ascii="Arial" w:hAnsi="Arial" w:cs="Arial"/>
          <w:sz w:val="20"/>
          <w:szCs w:val="20"/>
        </w:rPr>
        <w:t>Sammlung</w:t>
      </w:r>
      <w:proofErr w:type="spellEnd"/>
      <w:r w:rsidR="002120BB">
        <w:rPr>
          <w:rFonts w:ascii="Arial" w:hAnsi="Arial" w:cs="Arial"/>
          <w:sz w:val="20"/>
          <w:szCs w:val="20"/>
        </w:rPr>
        <w:t xml:space="preserve"> von </w:t>
      </w:r>
      <w:proofErr w:type="spellStart"/>
      <w:r w:rsidR="002120BB">
        <w:rPr>
          <w:rFonts w:ascii="Arial" w:hAnsi="Arial" w:cs="Arial"/>
          <w:sz w:val="20"/>
          <w:szCs w:val="20"/>
        </w:rPr>
        <w:t>Mikroorganismen</w:t>
      </w:r>
      <w:proofErr w:type="spellEnd"/>
      <w:r w:rsidR="002120BB">
        <w:rPr>
          <w:rFonts w:ascii="Arial" w:hAnsi="Arial" w:cs="Arial"/>
          <w:sz w:val="20"/>
          <w:szCs w:val="20"/>
        </w:rPr>
        <w:t xml:space="preserve">, </w:t>
      </w:r>
      <w:proofErr w:type="spellStart"/>
      <w:r w:rsidR="002120BB">
        <w:rPr>
          <w:rFonts w:ascii="Arial" w:hAnsi="Arial" w:cs="Arial"/>
          <w:sz w:val="20"/>
          <w:szCs w:val="20"/>
        </w:rPr>
        <w:t>Braunschweig</w:t>
      </w:r>
      <w:proofErr w:type="spellEnd"/>
      <w:r w:rsidR="002120BB">
        <w:rPr>
          <w:rFonts w:ascii="Arial" w:hAnsi="Arial" w:cs="Arial"/>
          <w:sz w:val="20"/>
          <w:szCs w:val="20"/>
        </w:rPr>
        <w:t>, Germany)</w:t>
      </w:r>
      <w:r w:rsidRPr="002120BB">
        <w:rPr>
          <w:rFonts w:ascii="Arial" w:hAnsi="Arial" w:cs="Arial"/>
          <w:sz w:val="20"/>
          <w:szCs w:val="20"/>
        </w:rPr>
        <w:t xml:space="preserve"> from positions 27 to 1492 of the </w:t>
      </w:r>
      <w:r w:rsidRPr="002120BB">
        <w:rPr>
          <w:rFonts w:ascii="Arial" w:hAnsi="Arial" w:cs="Arial"/>
          <w:i/>
          <w:sz w:val="20"/>
          <w:szCs w:val="20"/>
        </w:rPr>
        <w:t>Escherichia coli</w:t>
      </w:r>
      <w:r w:rsidRPr="002120BB">
        <w:rPr>
          <w:rFonts w:ascii="Arial" w:hAnsi="Arial" w:cs="Arial"/>
          <w:sz w:val="20"/>
          <w:szCs w:val="20"/>
        </w:rPr>
        <w:t xml:space="preserve"> reference cloned using TOPO TA </w:t>
      </w:r>
      <w:r w:rsidR="00544990" w:rsidRPr="002120BB">
        <w:rPr>
          <w:rFonts w:ascii="Arial" w:hAnsi="Arial" w:cs="Arial"/>
          <w:sz w:val="20"/>
          <w:szCs w:val="20"/>
        </w:rPr>
        <w:t xml:space="preserve">cloning </w:t>
      </w:r>
      <w:r w:rsidRPr="002120BB">
        <w:rPr>
          <w:rFonts w:ascii="Arial" w:hAnsi="Arial" w:cs="Arial"/>
          <w:sz w:val="20"/>
          <w:szCs w:val="20"/>
        </w:rPr>
        <w:t>kit</w:t>
      </w:r>
      <w:r w:rsidR="002120BB">
        <w:rPr>
          <w:rFonts w:ascii="Arial" w:hAnsi="Arial" w:cs="Arial"/>
          <w:sz w:val="20"/>
          <w:szCs w:val="20"/>
        </w:rPr>
        <w:t xml:space="preserve">; Invitrogen, </w:t>
      </w:r>
      <w:proofErr w:type="spellStart"/>
      <w:r w:rsidR="002120BB">
        <w:rPr>
          <w:rFonts w:ascii="Arial" w:hAnsi="Arial" w:cs="Arial"/>
          <w:sz w:val="20"/>
          <w:szCs w:val="20"/>
        </w:rPr>
        <w:t>ThermoFisher</w:t>
      </w:r>
      <w:proofErr w:type="spellEnd"/>
      <w:r w:rsidR="002120BB">
        <w:rPr>
          <w:rFonts w:ascii="Arial" w:hAnsi="Arial" w:cs="Arial"/>
          <w:sz w:val="20"/>
          <w:szCs w:val="20"/>
        </w:rPr>
        <w:t xml:space="preserve"> Scientific</w:t>
      </w:r>
      <w:r w:rsidRPr="002120BB">
        <w:rPr>
          <w:rFonts w:ascii="Arial" w:hAnsi="Arial" w:cs="Arial"/>
          <w:sz w:val="20"/>
          <w:szCs w:val="20"/>
        </w:rPr>
        <w:t>).  PCR efficiency was 65 and R</w:t>
      </w:r>
      <w:r w:rsidRPr="002120BB">
        <w:rPr>
          <w:rFonts w:ascii="Arial" w:hAnsi="Arial" w:cs="Arial"/>
          <w:sz w:val="20"/>
          <w:szCs w:val="20"/>
          <w:vertAlign w:val="superscript"/>
        </w:rPr>
        <w:t>2</w:t>
      </w:r>
      <w:r w:rsidRPr="002120BB">
        <w:rPr>
          <w:rFonts w:ascii="Arial" w:hAnsi="Arial" w:cs="Arial"/>
          <w:sz w:val="20"/>
          <w:szCs w:val="20"/>
          <w:vertAlign w:val="subscript"/>
        </w:rPr>
        <w:t xml:space="preserve"> </w:t>
      </w:r>
      <w:r w:rsidRPr="002120BB">
        <w:rPr>
          <w:rFonts w:ascii="Arial" w:hAnsi="Arial" w:cs="Arial"/>
          <w:sz w:val="20"/>
          <w:szCs w:val="20"/>
        </w:rPr>
        <w:t>of standard curve at least 0.99.</w:t>
      </w:r>
    </w:p>
    <w:p w14:paraId="3465E650" w14:textId="77777777" w:rsidR="00956E13" w:rsidRPr="002120BB" w:rsidRDefault="00956E13" w:rsidP="002120BB">
      <w:pPr>
        <w:spacing w:line="480" w:lineRule="auto"/>
        <w:rPr>
          <w:rFonts w:ascii="Arial" w:hAnsi="Arial" w:cs="Arial"/>
          <w:sz w:val="20"/>
          <w:szCs w:val="20"/>
        </w:rPr>
      </w:pPr>
    </w:p>
    <w:p w14:paraId="44415A09" w14:textId="77777777" w:rsidR="00956E13" w:rsidRPr="00FF553B" w:rsidRDefault="00956E13" w:rsidP="002120BB">
      <w:pPr>
        <w:spacing w:line="480" w:lineRule="auto"/>
        <w:rPr>
          <w:rFonts w:ascii="Arial" w:hAnsi="Arial" w:cs="Arial"/>
          <w:b/>
          <w:sz w:val="32"/>
          <w:szCs w:val="32"/>
        </w:rPr>
      </w:pPr>
      <w:r w:rsidRPr="00FF553B">
        <w:rPr>
          <w:rFonts w:ascii="Arial" w:hAnsi="Arial" w:cs="Arial"/>
          <w:b/>
          <w:sz w:val="32"/>
          <w:szCs w:val="32"/>
        </w:rPr>
        <w:t>16S rRNA gene sequencing and data processing</w:t>
      </w:r>
    </w:p>
    <w:p w14:paraId="1A27F658" w14:textId="02DD6351" w:rsidR="00956E13" w:rsidRPr="002120BB" w:rsidRDefault="00956E13" w:rsidP="002120BB">
      <w:pPr>
        <w:spacing w:line="480" w:lineRule="auto"/>
        <w:rPr>
          <w:rFonts w:ascii="Arial" w:eastAsia="Times New Roman" w:hAnsi="Arial" w:cs="Arial"/>
          <w:sz w:val="20"/>
          <w:szCs w:val="20"/>
        </w:rPr>
      </w:pPr>
      <w:r w:rsidRPr="002120BB">
        <w:rPr>
          <w:rFonts w:ascii="Arial" w:hAnsi="Arial" w:cs="Arial"/>
          <w:sz w:val="20"/>
          <w:szCs w:val="20"/>
        </w:rPr>
        <w:t>16S rRNA gene amplification of the V3–V5 region was performed in quadruplicate using adapted primers 357F/926R</w:t>
      </w:r>
      <w:r w:rsidR="00E477E9">
        <w:rPr>
          <w:rFonts w:ascii="Arial" w:hAnsi="Arial" w:cs="Arial"/>
          <w:sz w:val="20"/>
          <w:szCs w:val="20"/>
        </w:rPr>
        <w:t xml:space="preserve"> </w:t>
      </w:r>
      <w:r w:rsidRPr="002120BB">
        <w:rPr>
          <w:rFonts w:ascii="Arial" w:hAnsi="Arial" w:cs="Arial"/>
          <w:sz w:val="20"/>
          <w:szCs w:val="20"/>
        </w:rPr>
        <w:fldChar w:fldCharType="begin"/>
      </w:r>
      <w:r w:rsidR="002120BB">
        <w:rPr>
          <w:rFonts w:ascii="Arial" w:hAnsi="Arial" w:cs="Arial"/>
          <w:sz w:val="20"/>
          <w:szCs w:val="20"/>
        </w:rPr>
        <w:instrText xml:space="preserve"> ADDIN PAPERS2_CITATIONS &lt;citation&gt;&lt;uuid&gt;922AD2DC-F4C8-424C-9C6D-ECF42ED535E7&lt;/uuid&gt;&lt;priority&gt;0&lt;/priority&gt;&lt;publications&gt;&lt;publication&gt;&lt;volume&gt;7&lt;/volume&gt;&lt;publication_date&gt;99201203281200000000222000&lt;/publication_date&gt;&lt;number&gt;3&lt;/number&gt;&lt;doi&gt;10.1371/journal.pone.0032543.t004&lt;/doi&gt;&lt;startpage&gt;e32543&lt;/startpage&gt;&lt;title&gt;Improved Detection of Bifidobacteria with Optimised 16S rRNA-Gene Based Pyrosequencing&lt;/title&gt;&lt;uuid&gt;28EF7842-6F1A-4225-B775-5E69EE0E25FE&lt;/uuid&gt;&lt;subtype&gt;400&lt;/subtype&gt;&lt;type&gt;400&lt;/type&gt;&lt;url&gt;http://dx.plos.org/10.1371/journal.pone.0032543.t004&lt;/url&gt;&lt;bundle&gt;&lt;publication&gt;&lt;publisher&gt;Public Library of Science&lt;/publisher&gt;&lt;url&gt;http://www.plosone.org/&lt;/url&gt;&lt;title&gt;PLoS ONE&lt;/title&gt;&lt;type&gt;-100&lt;/type&gt;&lt;subtype&gt;-100&lt;/subtype&gt;&lt;uuid&gt;6CAAB678-6836-4AB7-A252-453994D57C1F&lt;/uuid&gt;&lt;/publication&gt;&lt;/bundle&gt;&lt;authors&gt;&lt;author&gt;&lt;firstName&gt;Kathleen&lt;/firstName&gt;&lt;lastName&gt;Sim&lt;/lastName&gt;&lt;/author&gt;&lt;author&gt;&lt;firstName&gt;Michael&lt;/firstName&gt;&lt;middleNames&gt;J&lt;/middleNames&gt;&lt;lastName&gt;Cox&lt;/lastName&gt;&lt;/author&gt;&lt;author&gt;&lt;firstName&gt;Harm&lt;/firstName&gt;&lt;lastName&gt;Wopereis&lt;/lastName&gt;&lt;/author&gt;&lt;author&gt;&lt;firstName&gt;Rocio&lt;/firstName&gt;&lt;lastName&gt;Martin&lt;/lastName&gt;&lt;/author&gt;&lt;author&gt;&lt;firstName&gt;Jan&lt;/firstName&gt;&lt;lastName&gt;Knol&lt;/lastName&gt;&lt;/author&gt;&lt;author&gt;&lt;firstName&gt;Ming-Shi&lt;/firstName&gt;&lt;lastName&gt;Li&lt;/lastName&gt;&lt;/author&gt;&lt;author&gt;&lt;firstName&gt;William&lt;/firstName&gt;&lt;middleNames&gt;O C M&lt;/middleNames&gt;&lt;lastName&gt;Cookson&lt;/lastName&gt;&lt;/author&gt;&lt;author&gt;&lt;firstName&gt;Miriam&lt;/firstName&gt;&lt;middleNames&gt;F&lt;/middleNames&gt;&lt;lastName&gt;Moffatt&lt;/lastName&gt;&lt;/author&gt;&lt;author&gt;&lt;firstName&gt;J&lt;/firstName&gt;&lt;middleNames&gt;Simon&lt;/middleNames&gt;&lt;lastName&gt;Kroll&lt;/lastName&gt;&lt;/author&gt;&lt;/authors&gt;&lt;editors&gt;&lt;author&gt;&lt;firstName&gt;Niyaz&lt;/firstName&gt;&lt;lastName&gt;Ahmed&lt;/lastName&gt;&lt;/author&gt;&lt;/editors&gt;&lt;/publication&gt;&lt;/publications&gt;&lt;cites&gt;&lt;/cites&gt;&lt;/citation&gt;</w:instrText>
      </w:r>
      <w:r w:rsidRPr="002120BB">
        <w:rPr>
          <w:rFonts w:ascii="Arial" w:hAnsi="Arial" w:cs="Arial"/>
          <w:sz w:val="20"/>
          <w:szCs w:val="20"/>
        </w:rPr>
        <w:fldChar w:fldCharType="separate"/>
      </w:r>
      <w:r w:rsidR="00E477E9">
        <w:rPr>
          <w:rFonts w:ascii="Arial" w:hAnsi="Arial" w:cs="Arial"/>
          <w:sz w:val="20"/>
          <w:szCs w:val="20"/>
          <w:lang w:val="en-US"/>
        </w:rPr>
        <w:t xml:space="preserve">(Sim </w:t>
      </w:r>
      <w:r w:rsidR="00E477E9">
        <w:rPr>
          <w:rFonts w:ascii="Arial" w:hAnsi="Arial" w:cs="Arial"/>
          <w:i/>
          <w:iCs/>
          <w:sz w:val="20"/>
          <w:szCs w:val="20"/>
          <w:lang w:val="en-US"/>
        </w:rPr>
        <w:t>et al.</w:t>
      </w:r>
      <w:r w:rsidR="00E477E9">
        <w:rPr>
          <w:rFonts w:ascii="Arial" w:hAnsi="Arial" w:cs="Arial"/>
          <w:sz w:val="20"/>
          <w:szCs w:val="20"/>
          <w:lang w:val="en-US"/>
        </w:rPr>
        <w:t>, 2012)</w:t>
      </w:r>
      <w:r w:rsidRPr="002120BB">
        <w:rPr>
          <w:rFonts w:ascii="Arial" w:hAnsi="Arial" w:cs="Arial"/>
          <w:sz w:val="20"/>
          <w:szCs w:val="20"/>
        </w:rPr>
        <w:fldChar w:fldCharType="end"/>
      </w:r>
      <w:r w:rsidRPr="002120BB">
        <w:rPr>
          <w:rFonts w:ascii="Arial" w:hAnsi="Arial" w:cs="Arial"/>
          <w:sz w:val="20"/>
          <w:szCs w:val="20"/>
        </w:rPr>
        <w:t xml:space="preserve"> with 12 </w:t>
      </w:r>
      <w:proofErr w:type="spellStart"/>
      <w:r w:rsidRPr="002120BB">
        <w:rPr>
          <w:rFonts w:ascii="Arial" w:hAnsi="Arial" w:cs="Arial"/>
          <w:sz w:val="20"/>
          <w:szCs w:val="20"/>
        </w:rPr>
        <w:t>bp</w:t>
      </w:r>
      <w:proofErr w:type="spellEnd"/>
      <w:r w:rsidRPr="002120BB">
        <w:rPr>
          <w:rFonts w:ascii="Arial" w:hAnsi="Arial" w:cs="Arial"/>
          <w:sz w:val="20"/>
          <w:szCs w:val="20"/>
        </w:rPr>
        <w:t xml:space="preserve"> barcodes included in the reverse primer</w:t>
      </w:r>
      <w:r w:rsidR="002120BB">
        <w:rPr>
          <w:rFonts w:ascii="Arial" w:hAnsi="Arial" w:cs="Arial"/>
          <w:sz w:val="20"/>
          <w:szCs w:val="20"/>
        </w:rPr>
        <w:t xml:space="preserve"> </w:t>
      </w:r>
      <w:r w:rsidRPr="002120BB">
        <w:rPr>
          <w:rFonts w:ascii="Arial" w:hAnsi="Arial" w:cs="Arial"/>
          <w:sz w:val="20"/>
          <w:szCs w:val="20"/>
        </w:rPr>
        <w:fldChar w:fldCharType="begin"/>
      </w:r>
      <w:r w:rsidR="002120BB">
        <w:rPr>
          <w:rFonts w:ascii="Arial" w:hAnsi="Arial" w:cs="Arial"/>
          <w:sz w:val="20"/>
          <w:szCs w:val="20"/>
        </w:rPr>
        <w:instrText xml:space="preserve"> ADDIN PAPERS2_CITATIONS &lt;citation&gt;&lt;uuid&gt;DF0B1C0D-914F-4899-884F-518BAE0FC9F2&lt;/uuid&gt;&lt;priority&gt;1&lt;/priority&gt;&lt;publications&gt;&lt;publication&gt;&lt;uuid&gt;7BB73DA5-0B8C-46B2-BE81-E7CB8E266FD7&lt;/uuid&gt;&lt;volume&gt;105&lt;/volume&gt;&lt;doi&gt;10.1073/pnas.0807920105&lt;/doi&gt;&lt;startpage&gt;17994&lt;/startpage&gt;&lt;publication_date&gt;99200811181200000000222000&lt;/publication_date&gt;&lt;url&gt;http://eutils.ncbi.nlm.nih.gov/entrez/eutils/elink.fcgi?dbfrom=pubmed&amp;amp;id=19004758&amp;amp;retmode=ref&amp;amp;cmd=prlinks&lt;/url&gt;&lt;type&gt;400&lt;/type&gt;&lt;title&gt;The influence of sex, handedness, and washing on the diversity of hand surface bacteria.&lt;/title&gt;&lt;location&gt;200,5,40.0100000,-105.2600000&lt;/location&gt;&lt;institution&gt;Department of Ecology and Evolutionary Biology, University of Colorado, UCB 334, Boulder, CO 80309, USA. noah.fierer@colorado.edu&lt;/institution&gt;&lt;number&gt;46&lt;/number&gt;&lt;subtype&gt;400&lt;/subtype&gt;&lt;endpage&gt;17999&lt;/endpage&gt;&lt;bundle&gt;&lt;publication&gt;&lt;url&gt;http://www.pnas.org/&lt;/url&gt;&lt;title&gt;Proceedings of the National Academy of Sciences&lt;/title&gt;&lt;type&gt;-100&lt;/type&gt;&lt;subtype&gt;-100&lt;/subtype&gt;&lt;uuid&gt;62DDAAE6-9F44-49F2-B5E0-27276E6A5CD0&lt;/uuid&gt;&lt;/publication&gt;&lt;/bundle&gt;&lt;authors&gt;&lt;author&gt;&lt;firstName&gt;Noah&lt;/firstName&gt;&lt;lastName&gt;Fierer&lt;/lastName&gt;&lt;/author&gt;&lt;author&gt;&lt;firstName&gt;Micah&lt;/firstName&gt;&lt;lastName&gt;Hamady&lt;/lastName&gt;&lt;/author&gt;&lt;author&gt;&lt;firstName&gt;Christian&lt;/firstName&gt;&lt;middleNames&gt;L&lt;/middleNames&gt;&lt;lastName&gt;Lauber&lt;/lastName&gt;&lt;/author&gt;&lt;author&gt;&lt;firstName&gt;Rob&lt;/firstName&gt;&lt;lastName&gt;Knight&lt;/lastName&gt;&lt;/author&gt;&lt;/authors&gt;&lt;/publication&gt;&lt;/publications&gt;&lt;cites&gt;&lt;/cites&gt;&lt;/citation&gt;</w:instrText>
      </w:r>
      <w:r w:rsidRPr="002120BB">
        <w:rPr>
          <w:rFonts w:ascii="Arial" w:hAnsi="Arial" w:cs="Arial"/>
          <w:sz w:val="20"/>
          <w:szCs w:val="20"/>
        </w:rPr>
        <w:fldChar w:fldCharType="separate"/>
      </w:r>
      <w:r w:rsidR="00E477E9">
        <w:rPr>
          <w:rFonts w:ascii="Arial" w:hAnsi="Arial" w:cs="Arial"/>
          <w:sz w:val="20"/>
          <w:szCs w:val="20"/>
          <w:lang w:val="en-US"/>
        </w:rPr>
        <w:t xml:space="preserve">(Fierer </w:t>
      </w:r>
      <w:r w:rsidR="00E477E9">
        <w:rPr>
          <w:rFonts w:ascii="Arial" w:hAnsi="Arial" w:cs="Arial"/>
          <w:i/>
          <w:iCs/>
          <w:sz w:val="20"/>
          <w:szCs w:val="20"/>
          <w:lang w:val="en-US"/>
        </w:rPr>
        <w:t>et al.</w:t>
      </w:r>
      <w:r w:rsidR="00E477E9">
        <w:rPr>
          <w:rFonts w:ascii="Arial" w:hAnsi="Arial" w:cs="Arial"/>
          <w:sz w:val="20"/>
          <w:szCs w:val="20"/>
          <w:lang w:val="en-US"/>
        </w:rPr>
        <w:t>, 2008)</w:t>
      </w:r>
      <w:r w:rsidRPr="002120BB">
        <w:rPr>
          <w:rFonts w:ascii="Arial" w:hAnsi="Arial" w:cs="Arial"/>
          <w:sz w:val="20"/>
          <w:szCs w:val="20"/>
        </w:rPr>
        <w:fldChar w:fldCharType="end"/>
      </w:r>
      <w:r w:rsidRPr="002120BB">
        <w:rPr>
          <w:rFonts w:ascii="Arial" w:hAnsi="Arial" w:cs="Arial"/>
          <w:sz w:val="20"/>
          <w:szCs w:val="20"/>
        </w:rPr>
        <w:t xml:space="preserve"> and 454 sequencing adaptors A and B included in the reverse and forward primers respectively.  Quadruplicate reactions were combined, using </w:t>
      </w:r>
      <w:proofErr w:type="spellStart"/>
      <w:r w:rsidRPr="002120BB">
        <w:rPr>
          <w:rFonts w:ascii="Arial" w:hAnsi="Arial" w:cs="Arial"/>
          <w:sz w:val="20"/>
          <w:szCs w:val="20"/>
        </w:rPr>
        <w:t>Ampure</w:t>
      </w:r>
      <w:proofErr w:type="spellEnd"/>
      <w:r w:rsidRPr="002120BB">
        <w:rPr>
          <w:rFonts w:ascii="Arial" w:hAnsi="Arial" w:cs="Arial"/>
          <w:sz w:val="20"/>
          <w:szCs w:val="20"/>
        </w:rPr>
        <w:t xml:space="preserve"> XP (</w:t>
      </w:r>
      <w:proofErr w:type="spellStart"/>
      <w:r w:rsidRPr="002120BB">
        <w:rPr>
          <w:rFonts w:ascii="Arial" w:hAnsi="Arial" w:cs="Arial"/>
          <w:sz w:val="20"/>
          <w:szCs w:val="20"/>
        </w:rPr>
        <w:t>Ambion</w:t>
      </w:r>
      <w:proofErr w:type="spellEnd"/>
      <w:r w:rsidR="002120BB">
        <w:rPr>
          <w:rFonts w:ascii="Arial" w:hAnsi="Arial" w:cs="Arial"/>
          <w:sz w:val="20"/>
          <w:szCs w:val="20"/>
        </w:rPr>
        <w:t xml:space="preserve">, </w:t>
      </w:r>
      <w:proofErr w:type="spellStart"/>
      <w:r w:rsidR="002120BB">
        <w:rPr>
          <w:rFonts w:ascii="Arial" w:hAnsi="Arial" w:cs="Arial"/>
          <w:sz w:val="20"/>
          <w:szCs w:val="20"/>
        </w:rPr>
        <w:t>ThermoFisher</w:t>
      </w:r>
      <w:proofErr w:type="spellEnd"/>
      <w:r w:rsidR="002120BB">
        <w:rPr>
          <w:rFonts w:ascii="Arial" w:hAnsi="Arial" w:cs="Arial"/>
          <w:sz w:val="20"/>
          <w:szCs w:val="20"/>
        </w:rPr>
        <w:t xml:space="preserve"> Scientific</w:t>
      </w:r>
      <w:r w:rsidRPr="002120BB">
        <w:rPr>
          <w:rFonts w:ascii="Arial" w:hAnsi="Arial" w:cs="Arial"/>
          <w:sz w:val="20"/>
          <w:szCs w:val="20"/>
        </w:rPr>
        <w:t xml:space="preserve">) and quantified using the </w:t>
      </w:r>
      <w:proofErr w:type="spellStart"/>
      <w:r w:rsidRPr="002120BB">
        <w:rPr>
          <w:rFonts w:ascii="Arial" w:hAnsi="Arial" w:cs="Arial"/>
          <w:sz w:val="20"/>
          <w:szCs w:val="20"/>
        </w:rPr>
        <w:t>QuantIT</w:t>
      </w:r>
      <w:proofErr w:type="spellEnd"/>
      <w:r w:rsidRPr="002120BB">
        <w:rPr>
          <w:rFonts w:ascii="Arial" w:hAnsi="Arial" w:cs="Arial"/>
          <w:sz w:val="20"/>
          <w:szCs w:val="20"/>
        </w:rPr>
        <w:t xml:space="preserve"> </w:t>
      </w:r>
      <w:proofErr w:type="spellStart"/>
      <w:r w:rsidRPr="002120BB">
        <w:rPr>
          <w:rFonts w:ascii="Arial" w:hAnsi="Arial" w:cs="Arial"/>
          <w:sz w:val="20"/>
          <w:szCs w:val="20"/>
        </w:rPr>
        <w:t>picogreen</w:t>
      </w:r>
      <w:proofErr w:type="spellEnd"/>
      <w:r w:rsidRPr="002120BB">
        <w:rPr>
          <w:rFonts w:ascii="Arial" w:hAnsi="Arial" w:cs="Arial"/>
          <w:sz w:val="20"/>
          <w:szCs w:val="20"/>
        </w:rPr>
        <w:t xml:space="preserve"> kit (Life Technologies</w:t>
      </w:r>
      <w:r w:rsidR="002120BB">
        <w:rPr>
          <w:rFonts w:ascii="Arial" w:hAnsi="Arial" w:cs="Arial"/>
          <w:sz w:val="20"/>
          <w:szCs w:val="20"/>
        </w:rPr>
        <w:t xml:space="preserve">, </w:t>
      </w:r>
      <w:proofErr w:type="spellStart"/>
      <w:r w:rsidR="002120BB">
        <w:rPr>
          <w:rFonts w:ascii="Arial" w:hAnsi="Arial" w:cs="Arial"/>
          <w:sz w:val="20"/>
          <w:szCs w:val="20"/>
        </w:rPr>
        <w:t>ThermoFisher</w:t>
      </w:r>
      <w:proofErr w:type="spellEnd"/>
      <w:r w:rsidR="002120BB">
        <w:rPr>
          <w:rFonts w:ascii="Arial" w:hAnsi="Arial" w:cs="Arial"/>
          <w:sz w:val="20"/>
          <w:szCs w:val="20"/>
        </w:rPr>
        <w:t xml:space="preserve"> Scientific</w:t>
      </w:r>
      <w:r w:rsidRPr="002120BB">
        <w:rPr>
          <w:rFonts w:ascii="Arial" w:hAnsi="Arial" w:cs="Arial"/>
          <w:sz w:val="20"/>
          <w:szCs w:val="20"/>
        </w:rPr>
        <w:t xml:space="preserve">).  Purified amplicons were combined in three </w:t>
      </w:r>
      <w:proofErr w:type="spellStart"/>
      <w:r w:rsidRPr="002120BB">
        <w:rPr>
          <w:rFonts w:ascii="Arial" w:hAnsi="Arial" w:cs="Arial"/>
          <w:sz w:val="20"/>
          <w:szCs w:val="20"/>
        </w:rPr>
        <w:t>equi</w:t>
      </w:r>
      <w:proofErr w:type="spellEnd"/>
      <w:r w:rsidRPr="002120BB">
        <w:rPr>
          <w:rFonts w:ascii="Arial" w:hAnsi="Arial" w:cs="Arial"/>
          <w:sz w:val="20"/>
          <w:szCs w:val="20"/>
        </w:rPr>
        <w:t xml:space="preserve">-molar pools.  PCR negative controls, which gave no visible product on 1% agarose gels stained with </w:t>
      </w:r>
      <w:proofErr w:type="spellStart"/>
      <w:r w:rsidRPr="002120BB">
        <w:rPr>
          <w:rFonts w:ascii="Arial" w:hAnsi="Arial" w:cs="Arial"/>
          <w:sz w:val="20"/>
          <w:szCs w:val="20"/>
        </w:rPr>
        <w:t>GelRed</w:t>
      </w:r>
      <w:proofErr w:type="spellEnd"/>
      <w:r w:rsidRPr="002120BB">
        <w:rPr>
          <w:rFonts w:ascii="Arial" w:hAnsi="Arial" w:cs="Arial"/>
          <w:sz w:val="20"/>
          <w:szCs w:val="20"/>
        </w:rPr>
        <w:t xml:space="preserve"> (</w:t>
      </w:r>
      <w:proofErr w:type="spellStart"/>
      <w:r w:rsidRPr="002120BB">
        <w:rPr>
          <w:rFonts w:ascii="Arial" w:hAnsi="Arial" w:cs="Arial"/>
          <w:sz w:val="20"/>
          <w:szCs w:val="20"/>
        </w:rPr>
        <w:t>Biotium</w:t>
      </w:r>
      <w:proofErr w:type="spellEnd"/>
      <w:r w:rsidRPr="002120BB">
        <w:rPr>
          <w:rFonts w:ascii="Arial" w:hAnsi="Arial" w:cs="Arial"/>
          <w:sz w:val="20"/>
          <w:szCs w:val="20"/>
        </w:rPr>
        <w:t>, Inc.</w:t>
      </w:r>
      <w:r w:rsidR="002120BB">
        <w:rPr>
          <w:rFonts w:ascii="Arial" w:hAnsi="Arial" w:cs="Arial"/>
          <w:sz w:val="20"/>
          <w:szCs w:val="20"/>
        </w:rPr>
        <w:t>, Hayward, CA, USA</w:t>
      </w:r>
      <w:r w:rsidRPr="002120BB">
        <w:rPr>
          <w:rFonts w:ascii="Arial" w:hAnsi="Arial" w:cs="Arial"/>
          <w:sz w:val="20"/>
          <w:szCs w:val="20"/>
        </w:rPr>
        <w:t xml:space="preserve">) were also included in the sequencing as controls for any bacterial DNA introduced by the PCR reagents.  The work was performed prior to routine DNA extraction control sequencing </w:t>
      </w:r>
      <w:r w:rsidR="005E697C" w:rsidRPr="002120BB">
        <w:rPr>
          <w:rFonts w:ascii="Arial" w:hAnsi="Arial" w:cs="Arial"/>
          <w:sz w:val="20"/>
          <w:szCs w:val="20"/>
        </w:rPr>
        <w:fldChar w:fldCharType="begin"/>
      </w:r>
      <w:r w:rsidR="002120BB">
        <w:rPr>
          <w:rFonts w:ascii="Arial" w:hAnsi="Arial" w:cs="Arial"/>
          <w:sz w:val="20"/>
          <w:szCs w:val="20"/>
        </w:rPr>
        <w:instrText xml:space="preserve"> ADDIN PAPERS2_CITATIONS &lt;citation&gt;&lt;uuid&gt;489CBEEF-8088-4D0C-AA41-D8886611AD67&lt;/uuid&gt;&lt;priority&gt;2&lt;/priority&gt;&lt;publications&gt;&lt;publication&gt;&lt;publication_date&gt;99201411051200000000222000&lt;/publication_date&gt;&lt;startpage&gt;1&lt;/startpage&gt;&lt;doi&gt;10.1186/s12915-014-0087-z&lt;/doi&gt;&lt;title&gt;Reagent and laboratory contamination can critically impact sequence-based microbiome analyses&lt;/title&gt;&lt;uuid&gt;B05D5B61-E4D0-4261-8159-9E5C9D958140&lt;/uuid&gt;&lt;subtype&gt;400&lt;/subtype&gt;&lt;endpage&gt;12&lt;/endpage&gt;&lt;type&gt;400&lt;/type&gt;&lt;url&gt;http://www.biomedcentral.com/content/pdf/s12915-014-0087-z.pdf&lt;/url&gt;&lt;authors&gt;&lt;author&gt;&lt;firstName&gt;Susannah&lt;/firstName&gt;&lt;middleNames&gt;J&lt;/middleNames&gt;&lt;lastName&gt;Salter&lt;/lastName&gt;&lt;/author&gt;&lt;author&gt;&lt;firstName&gt;Michael&lt;/firstName&gt;&lt;middleNames&gt;J&lt;/middleNames&gt;&lt;lastName&gt;Cox&lt;/lastName&gt;&lt;/author&gt;&lt;author&gt;&lt;firstName&gt;Elena&lt;/firstName&gt;&lt;middleNames&gt;M&lt;/middleNames&gt;&lt;lastName&gt;Turek&lt;/lastName&gt;&lt;/author&gt;&lt;author&gt;&lt;firstName&gt;Szymon&lt;/firstName&gt;&lt;middleNames&gt;T&lt;/middleNames&gt;&lt;lastName&gt;Calus&lt;/lastName&gt;&lt;/author&gt;&lt;author&gt;&lt;firstName&gt;William&lt;/firstName&gt;&lt;middleNames&gt;O&lt;/middleNames&gt;&lt;lastName&gt;Cookson&lt;/lastName&gt;&lt;/author&gt;&lt;author&gt;&lt;firstName&gt;Miriam&lt;/firstName&gt;&lt;middleNames&gt;F&lt;/middleNames&gt;&lt;lastName&gt;Moffatt&lt;/lastName&gt;&lt;/author&gt;&lt;author&gt;&lt;firstName&gt;Paul&lt;/firstName&gt;&lt;lastName&gt;Turner&lt;/lastName&gt;&lt;/author&gt;&lt;author&gt;&lt;firstName&gt;Julian&lt;/firstName&gt;&lt;lastName&gt;Parkhill&lt;/lastName&gt;&lt;/author&gt;&lt;author&gt;&lt;firstName&gt;Nicholas&lt;/firstName&gt;&lt;middleNames&gt;J&lt;/middleNames&gt;&lt;lastName&gt;Loman&lt;/lastName&gt;&lt;/author&gt;&lt;author&gt;&lt;firstName&gt;Alan&lt;/firstName&gt;&lt;middleNames&gt;W&lt;/middleNames&gt;&lt;lastName&gt;Walker&lt;/lastName&gt;&lt;/author&gt;&lt;/authors&gt;&lt;/publication&gt;&lt;/publications&gt;&lt;cites&gt;&lt;/cites&gt;&lt;/citation&gt;</w:instrText>
      </w:r>
      <w:r w:rsidR="005E697C" w:rsidRPr="002120BB">
        <w:rPr>
          <w:rFonts w:ascii="Arial" w:hAnsi="Arial" w:cs="Arial"/>
          <w:sz w:val="20"/>
          <w:szCs w:val="20"/>
        </w:rPr>
        <w:fldChar w:fldCharType="separate"/>
      </w:r>
      <w:r w:rsidR="00E477E9">
        <w:rPr>
          <w:rFonts w:ascii="Arial" w:hAnsi="Arial" w:cs="Arial"/>
          <w:sz w:val="20"/>
          <w:szCs w:val="20"/>
          <w:lang w:val="en-US"/>
        </w:rPr>
        <w:t xml:space="preserve">(Salter </w:t>
      </w:r>
      <w:r w:rsidR="00E477E9">
        <w:rPr>
          <w:rFonts w:ascii="Arial" w:hAnsi="Arial" w:cs="Arial"/>
          <w:i/>
          <w:iCs/>
          <w:sz w:val="20"/>
          <w:szCs w:val="20"/>
          <w:lang w:val="en-US"/>
        </w:rPr>
        <w:t>et al.</w:t>
      </w:r>
      <w:r w:rsidR="00E477E9">
        <w:rPr>
          <w:rFonts w:ascii="Arial" w:hAnsi="Arial" w:cs="Arial"/>
          <w:sz w:val="20"/>
          <w:szCs w:val="20"/>
          <w:lang w:val="en-US"/>
        </w:rPr>
        <w:t>, 2014)</w:t>
      </w:r>
      <w:r w:rsidR="005E697C" w:rsidRPr="002120BB">
        <w:rPr>
          <w:rFonts w:ascii="Arial" w:hAnsi="Arial" w:cs="Arial"/>
          <w:sz w:val="20"/>
          <w:szCs w:val="20"/>
        </w:rPr>
        <w:fldChar w:fldCharType="end"/>
      </w:r>
      <w:r w:rsidR="005E697C" w:rsidRPr="002120BB">
        <w:rPr>
          <w:rFonts w:ascii="Arial" w:hAnsi="Arial" w:cs="Arial"/>
          <w:sz w:val="20"/>
          <w:szCs w:val="20"/>
        </w:rPr>
        <w:t xml:space="preserve">. </w:t>
      </w:r>
      <w:r w:rsidRPr="002120BB">
        <w:rPr>
          <w:rFonts w:ascii="Arial" w:hAnsi="Arial" w:cs="Arial"/>
          <w:sz w:val="20"/>
          <w:szCs w:val="20"/>
        </w:rPr>
        <w:t xml:space="preserve">Three sequencing </w:t>
      </w:r>
      <w:r w:rsidRPr="002120BB">
        <w:rPr>
          <w:rFonts w:ascii="Arial" w:hAnsi="Arial" w:cs="Arial"/>
          <w:sz w:val="20"/>
          <w:szCs w:val="20"/>
        </w:rPr>
        <w:lastRenderedPageBreak/>
        <w:t>runs were performed on a Roche 454 FLX sequencer</w:t>
      </w:r>
      <w:r w:rsidR="002120BB">
        <w:rPr>
          <w:rFonts w:ascii="Arial" w:hAnsi="Arial" w:cs="Arial"/>
          <w:sz w:val="20"/>
          <w:szCs w:val="20"/>
        </w:rPr>
        <w:t xml:space="preserve"> (454 Life Sciences, Branford, CT, USA)</w:t>
      </w:r>
      <w:r w:rsidRPr="002120BB">
        <w:rPr>
          <w:rFonts w:ascii="Arial" w:hAnsi="Arial" w:cs="Arial"/>
          <w:sz w:val="20"/>
          <w:szCs w:val="20"/>
        </w:rPr>
        <w:t xml:space="preserve"> using the Titanium chemistry.  Raw data was pre-processed on machine with software version 2</w:t>
      </w:r>
      <w:r w:rsidR="007E776C" w:rsidRPr="002120BB">
        <w:rPr>
          <w:rFonts w:ascii="Arial" w:hAnsi="Arial" w:cs="Arial"/>
          <w:sz w:val="20"/>
          <w:szCs w:val="20"/>
        </w:rPr>
        <w:t>·</w:t>
      </w:r>
      <w:r w:rsidRPr="002120BB">
        <w:rPr>
          <w:rFonts w:ascii="Arial" w:hAnsi="Arial" w:cs="Arial"/>
          <w:sz w:val="20"/>
          <w:szCs w:val="20"/>
        </w:rPr>
        <w:t xml:space="preserve">8 and using a custom version of the amplicon pipeline with parameters </w:t>
      </w:r>
      <w:r w:rsidRPr="002120BB">
        <w:rPr>
          <w:rFonts w:ascii="Arial" w:hAnsi="Arial" w:cs="Arial"/>
          <w:i/>
          <w:sz w:val="20"/>
          <w:szCs w:val="20"/>
        </w:rPr>
        <w:t>valley trim back</w:t>
      </w:r>
      <w:r w:rsidRPr="002120BB">
        <w:rPr>
          <w:rFonts w:ascii="Arial" w:hAnsi="Arial" w:cs="Arial"/>
          <w:sz w:val="20"/>
          <w:szCs w:val="20"/>
        </w:rPr>
        <w:t xml:space="preserve"> and </w:t>
      </w:r>
      <w:proofErr w:type="spellStart"/>
      <w:r w:rsidRPr="002120BB">
        <w:rPr>
          <w:rFonts w:ascii="Arial" w:hAnsi="Arial" w:cs="Arial"/>
          <w:i/>
          <w:sz w:val="20"/>
          <w:szCs w:val="20"/>
        </w:rPr>
        <w:t>qscore</w:t>
      </w:r>
      <w:proofErr w:type="spellEnd"/>
      <w:r w:rsidRPr="002120BB">
        <w:rPr>
          <w:rFonts w:ascii="Arial" w:hAnsi="Arial" w:cs="Arial"/>
          <w:i/>
          <w:sz w:val="20"/>
          <w:szCs w:val="20"/>
        </w:rPr>
        <w:t xml:space="preserve"> trim</w:t>
      </w:r>
      <w:r w:rsidRPr="002120BB">
        <w:rPr>
          <w:rFonts w:ascii="Arial" w:hAnsi="Arial" w:cs="Arial"/>
          <w:sz w:val="20"/>
          <w:szCs w:val="20"/>
        </w:rPr>
        <w:t xml:space="preserve">: true and </w:t>
      </w:r>
      <w:proofErr w:type="spellStart"/>
      <w:r w:rsidRPr="002120BB">
        <w:rPr>
          <w:rFonts w:ascii="Arial" w:hAnsi="Arial" w:cs="Arial"/>
          <w:i/>
          <w:sz w:val="20"/>
          <w:szCs w:val="20"/>
        </w:rPr>
        <w:t>vf</w:t>
      </w:r>
      <w:proofErr w:type="spellEnd"/>
      <w:r w:rsidRPr="002120BB">
        <w:rPr>
          <w:rFonts w:ascii="Arial" w:hAnsi="Arial" w:cs="Arial"/>
          <w:i/>
          <w:sz w:val="20"/>
          <w:szCs w:val="20"/>
        </w:rPr>
        <w:t xml:space="preserve"> scan all flows</w:t>
      </w:r>
      <w:r w:rsidRPr="002120BB">
        <w:rPr>
          <w:rFonts w:ascii="Arial" w:hAnsi="Arial" w:cs="Arial"/>
          <w:sz w:val="20"/>
          <w:szCs w:val="20"/>
        </w:rPr>
        <w:t xml:space="preserve">: false thereby limiting OTU inflation and retaining additional reads.  </w:t>
      </w:r>
    </w:p>
    <w:p w14:paraId="0A22571A" w14:textId="77777777" w:rsidR="00956E13" w:rsidRPr="002120BB" w:rsidRDefault="00956E13" w:rsidP="002120BB">
      <w:pPr>
        <w:spacing w:line="480" w:lineRule="auto"/>
        <w:rPr>
          <w:rFonts w:ascii="Arial" w:hAnsi="Arial" w:cs="Arial"/>
          <w:sz w:val="20"/>
          <w:szCs w:val="20"/>
        </w:rPr>
      </w:pPr>
    </w:p>
    <w:p w14:paraId="62743EB5" w14:textId="7A144D27" w:rsidR="00956E13" w:rsidRPr="002120BB" w:rsidRDefault="00956E13" w:rsidP="002120BB">
      <w:pPr>
        <w:spacing w:line="480" w:lineRule="auto"/>
        <w:rPr>
          <w:rFonts w:ascii="Arial" w:hAnsi="Arial" w:cs="Arial"/>
          <w:sz w:val="20"/>
          <w:szCs w:val="20"/>
        </w:rPr>
      </w:pPr>
      <w:r w:rsidRPr="002120BB">
        <w:rPr>
          <w:rFonts w:ascii="Arial" w:hAnsi="Arial" w:cs="Arial"/>
          <w:sz w:val="20"/>
          <w:szCs w:val="20"/>
        </w:rPr>
        <w:t xml:space="preserve">All runs pre-processed raw data was then combined using Roche software and processed using </w:t>
      </w:r>
      <w:proofErr w:type="spellStart"/>
      <w:r w:rsidRPr="002120BB">
        <w:rPr>
          <w:rFonts w:ascii="Arial" w:hAnsi="Arial" w:cs="Arial"/>
          <w:sz w:val="20"/>
          <w:szCs w:val="20"/>
        </w:rPr>
        <w:t>AmpliconNoise</w:t>
      </w:r>
      <w:proofErr w:type="spellEnd"/>
      <w:r w:rsidRPr="002120BB">
        <w:rPr>
          <w:rFonts w:ascii="Arial" w:hAnsi="Arial" w:cs="Arial"/>
          <w:sz w:val="20"/>
          <w:szCs w:val="20"/>
        </w:rPr>
        <w:t xml:space="preserve"> and Perseus</w:t>
      </w:r>
      <w:r w:rsidR="002120BB">
        <w:rPr>
          <w:rFonts w:ascii="Arial" w:hAnsi="Arial" w:cs="Arial"/>
          <w:sz w:val="20"/>
          <w:szCs w:val="20"/>
        </w:rPr>
        <w:t xml:space="preserve"> </w:t>
      </w:r>
      <w:r w:rsidRPr="002120BB">
        <w:rPr>
          <w:rFonts w:ascii="Arial" w:hAnsi="Arial" w:cs="Arial"/>
          <w:sz w:val="20"/>
          <w:szCs w:val="20"/>
        </w:rPr>
        <w:fldChar w:fldCharType="begin"/>
      </w:r>
      <w:r w:rsidR="002120BB">
        <w:rPr>
          <w:rFonts w:ascii="Arial" w:hAnsi="Arial" w:cs="Arial"/>
          <w:sz w:val="20"/>
          <w:szCs w:val="20"/>
        </w:rPr>
        <w:instrText xml:space="preserve"> ADDIN PAPERS2_CITATIONS &lt;citation&gt;&lt;uuid&gt;4D9BFF95-6F80-4FA9-B77D-0D11A0BEEF1C&lt;/uuid&gt;&lt;priority&gt;3&lt;/priority&gt;&lt;publications&gt;&lt;publication&gt;&lt;volume&gt;6&lt;/volume&gt;&lt;publication_date&gt;99200908091200000000222000&lt;/publication_date&gt;&lt;number&gt;9&lt;/number&gt;&lt;doi&gt;10.1038/nmeth.1361&lt;/doi&gt;&lt;startpage&gt;639&lt;/startpage&gt;&lt;title&gt;Accurate determination of microbial diversity from 454 pyrosequencing data&lt;/title&gt;&lt;uuid&gt;771029BE-664C-404D-82FD-F13274F08597&lt;/uuid&gt;&lt;subtype&gt;400&lt;/subtype&gt;&lt;endpage&gt;641&lt;/endpage&gt;&lt;type&gt;400&lt;/type&gt;&lt;url&gt;http://dx.doi.org/10.1038/nmeth.1361&lt;/url&gt;&lt;bundle&gt;&lt;publication&gt;&lt;publisher&gt;Nature Publishing Group&lt;/publisher&gt;&lt;title&gt;Nature Methods&lt;/title&gt;&lt;type&gt;-100&lt;/type&gt;&lt;subtype&gt;-100&lt;/subtype&gt;&lt;uuid&gt;0623A7F1-F17A-4B44-A44B-C4F5AC094DA3&lt;/uuid&gt;&lt;/publication&gt;&lt;/bundle&gt;&lt;authors&gt;&lt;author&gt;&lt;firstName&gt;Christopher&lt;/firstName&gt;&lt;lastName&gt;Quince&lt;/lastName&gt;&lt;/author&gt;&lt;author&gt;&lt;firstName&gt;Anders&lt;/firstName&gt;&lt;lastName&gt;Lanzén&lt;/lastName&gt;&lt;/author&gt;&lt;author&gt;&lt;firstName&gt;Thomas&lt;/firstName&gt;&lt;middleNames&gt;P&lt;/middleNames&gt;&lt;lastName&gt;Curtis&lt;/lastName&gt;&lt;/author&gt;&lt;author&gt;&lt;firstName&gt;Russell&lt;/firstName&gt;&lt;middleNames&gt;J&lt;/middleNames&gt;&lt;lastName&gt;Davenport&lt;/lastName&gt;&lt;/author&gt;&lt;author&gt;&lt;firstName&gt;Neil&lt;/firstName&gt;&lt;lastName&gt;Hall&lt;/lastName&gt;&lt;/author&gt;&lt;author&gt;&lt;firstName&gt;Ian&lt;/firstName&gt;&lt;middleNames&gt;M&lt;/middleNames&gt;&lt;lastName&gt;Head&lt;/lastName&gt;&lt;/author&gt;&lt;author&gt;&lt;firstName&gt;L&lt;/firstName&gt;&lt;middleNames&gt;Fiona&lt;/middleNames&gt;&lt;lastName&gt;Read&lt;/lastName&gt;&lt;/author&gt;&lt;author&gt;&lt;firstName&gt;William&lt;/firstName&gt;&lt;middleNames&gt;T&lt;/middleNames&gt;&lt;lastName&gt;Sloan&lt;/lastName&gt;&lt;/author&gt;&lt;/authors&gt;&lt;/publication&gt;&lt;/publications&gt;&lt;cites&gt;&lt;/cites&gt;&lt;/citation&gt;</w:instrText>
      </w:r>
      <w:r w:rsidRPr="002120BB">
        <w:rPr>
          <w:rFonts w:ascii="Arial" w:hAnsi="Arial" w:cs="Arial"/>
          <w:sz w:val="20"/>
          <w:szCs w:val="20"/>
        </w:rPr>
        <w:fldChar w:fldCharType="separate"/>
      </w:r>
      <w:r w:rsidR="00E477E9">
        <w:rPr>
          <w:rFonts w:ascii="Arial" w:hAnsi="Arial" w:cs="Arial"/>
          <w:sz w:val="20"/>
          <w:szCs w:val="20"/>
          <w:lang w:val="en-US"/>
        </w:rPr>
        <w:t xml:space="preserve">(Quince </w:t>
      </w:r>
      <w:r w:rsidR="00E477E9">
        <w:rPr>
          <w:rFonts w:ascii="Arial" w:hAnsi="Arial" w:cs="Arial"/>
          <w:i/>
          <w:iCs/>
          <w:sz w:val="20"/>
          <w:szCs w:val="20"/>
          <w:lang w:val="en-US"/>
        </w:rPr>
        <w:t>et al.</w:t>
      </w:r>
      <w:r w:rsidR="00E477E9">
        <w:rPr>
          <w:rFonts w:ascii="Arial" w:hAnsi="Arial" w:cs="Arial"/>
          <w:sz w:val="20"/>
          <w:szCs w:val="20"/>
          <w:lang w:val="en-US"/>
        </w:rPr>
        <w:t>, 2009)</w:t>
      </w:r>
      <w:r w:rsidRPr="002120BB">
        <w:rPr>
          <w:rFonts w:ascii="Arial" w:hAnsi="Arial" w:cs="Arial"/>
          <w:sz w:val="20"/>
          <w:szCs w:val="20"/>
        </w:rPr>
        <w:fldChar w:fldCharType="end"/>
      </w:r>
      <w:r w:rsidRPr="002120BB">
        <w:rPr>
          <w:rFonts w:ascii="Arial" w:hAnsi="Arial" w:cs="Arial"/>
          <w:sz w:val="20"/>
          <w:szCs w:val="20"/>
        </w:rPr>
        <w:t xml:space="preserve"> running in QIIME</w:t>
      </w:r>
      <w:r w:rsidR="002120BB">
        <w:rPr>
          <w:rFonts w:ascii="Arial" w:hAnsi="Arial" w:cs="Arial"/>
          <w:sz w:val="20"/>
          <w:szCs w:val="20"/>
        </w:rPr>
        <w:t xml:space="preserve"> </w:t>
      </w:r>
      <w:r w:rsidRPr="002120BB">
        <w:rPr>
          <w:rFonts w:ascii="Arial" w:hAnsi="Arial" w:cs="Arial"/>
          <w:sz w:val="20"/>
          <w:szCs w:val="20"/>
        </w:rPr>
        <w:fldChar w:fldCharType="begin"/>
      </w:r>
      <w:r w:rsidR="002120BB">
        <w:rPr>
          <w:rFonts w:ascii="Arial" w:hAnsi="Arial" w:cs="Arial"/>
          <w:sz w:val="20"/>
          <w:szCs w:val="20"/>
        </w:rPr>
        <w:instrText xml:space="preserve"> ADDIN PAPERS2_CITATIONS &lt;citation&gt;&lt;uuid&gt;C5D1742D-4192-428D-8370-CFDB350CBED6&lt;/uuid&gt;&lt;priority&gt;4&lt;/priority&gt;&lt;publications&gt;&lt;publication&gt;&lt;volume&gt;7&lt;/volume&gt;&lt;publication_date&gt;99201004111200000000222000&lt;/publication_date&gt;&lt;number&gt;5&lt;/number&gt;&lt;doi&gt;10.1038/nmeth.f.303&lt;/doi&gt;&lt;startpage&gt;335&lt;/startpage&gt;&lt;title&gt;QIIME allows analysis of high-throughput community sequencing data&lt;/title&gt;&lt;uuid&gt;644A938F-C82D-4743-9FBC-376B4324A121&lt;/uuid&gt;&lt;subtype&gt;400&lt;/subtype&gt;&lt;endpage&gt;336&lt;/endpage&gt;&lt;type&gt;400&lt;/type&gt;&lt;url&gt;http://www.nature.com/doifinder/10.1038/nmeth.f.303&lt;/url&gt;&lt;bundle&gt;&lt;publication&gt;&lt;publisher&gt;Nature Publishing Group&lt;/publisher&gt;&lt;title&gt;Nature Methods&lt;/title&gt;&lt;type&gt;-100&lt;/type&gt;&lt;subtype&gt;-100&lt;/subtype&gt;&lt;uuid&gt;0623A7F1-F17A-4B44-A44B-C4F5AC094DA3&lt;/uuid&gt;&lt;/publication&gt;&lt;/bundle&gt;&lt;authors&gt;&lt;author&gt;&lt;firstName&gt;J&lt;/firstName&gt;&lt;middleNames&gt;Gregory&lt;/middleNames&gt;&lt;lastName&gt;Caporaso&lt;/lastName&gt;&lt;/author&gt;&lt;author&gt;&lt;firstName&gt;Justin&lt;/firstName&gt;&lt;lastName&gt;Kuczynski&lt;/lastName&gt;&lt;/author&gt;&lt;author&gt;&lt;firstName&gt;Jesse&lt;/firstName&gt;&lt;lastName&gt;Stombaugh&lt;/lastName&gt;&lt;/author&gt;&lt;author&gt;&lt;firstName&gt;Kyle&lt;/firstName&gt;&lt;lastName&gt;Bittinger&lt;/lastName&gt;&lt;/author&gt;&lt;author&gt;&lt;firstName&gt;Frederic&lt;/firstName&gt;&lt;middleNames&gt;D&lt;/middleNames&gt;&lt;lastName&gt;Bushman&lt;/lastName&gt;&lt;/author&gt;&lt;author&gt;&lt;firstName&gt;Elizabeth&lt;/firstName&gt;&lt;middleNames&gt;K&lt;/middleNames&gt;&lt;lastName&gt;Costello&lt;/lastName&gt;&lt;/author&gt;&lt;author&gt;&lt;firstName&gt;Noah&lt;/firstName&gt;&lt;lastName&gt;Fierer&lt;/lastName&gt;&lt;/author&gt;&lt;author&gt;&lt;firstName&gt;Antonio&lt;/firstName&gt;&lt;middleNames&gt;Gonzalez&lt;/middleNames&gt;&lt;lastName&gt;Peña&lt;/lastName&gt;&lt;/author&gt;&lt;author&gt;&lt;firstName&gt;Julia&lt;/firstName&gt;&lt;middleNames&gt;K&lt;/middleNames&gt;&lt;lastName&gt;Goodrich&lt;/lastName&gt;&lt;/author&gt;&lt;author&gt;&lt;firstName&gt;Jeffrey&lt;/firstName&gt;&lt;middleNames&gt;I&lt;/middleNames&gt;&lt;lastName&gt;Gordon&lt;/lastName&gt;&lt;/author&gt;&lt;author&gt;&lt;firstName&gt;Gavin&lt;/firstName&gt;&lt;middleNames&gt;A&lt;/middleNames&gt;&lt;lastName&gt;Huttley&lt;/lastName&gt;&lt;/author&gt;&lt;author&gt;&lt;firstName&gt;Scott&lt;/firstName&gt;&lt;middleNames&gt;T&lt;/middleNames&gt;&lt;lastName&gt;Kelley&lt;/lastName&gt;&lt;/author&gt;&lt;author&gt;&lt;firstName&gt;Dan&lt;/firstName&gt;&lt;lastName&gt;Knights&lt;/lastName&gt;&lt;/author&gt;&lt;author&gt;&lt;firstName&gt;Jeremy&lt;/firstName&gt;&lt;middleNames&gt;E&lt;/middleNames&gt;&lt;lastName&gt;Koenig&lt;/lastName&gt;&lt;/author&gt;&lt;author&gt;&lt;firstName&gt;Ruth&lt;/firstName&gt;&lt;middleNames&gt;E&lt;/middleNames&gt;&lt;lastName&gt;Ley&lt;/lastName&gt;&lt;/author&gt;&lt;author&gt;&lt;firstName&gt;Catherine&lt;/firstName&gt;&lt;middleNames&gt;A&lt;/middleNames&gt;&lt;lastName&gt;Lozupone&lt;/lastName&gt;&lt;/author&gt;&lt;author&gt;&lt;firstName&gt;Daniel&lt;/firstName&gt;&lt;lastName&gt;McDonald&lt;/lastName&gt;&lt;/author&gt;&lt;author&gt;&lt;firstName&gt;Brian&lt;/firstName&gt;&lt;middleNames&gt;D&lt;/middleNames&gt;&lt;lastName&gt;Muegge&lt;/lastName&gt;&lt;/author&gt;&lt;author&gt;&lt;firstName&gt;Meg&lt;/firstName&gt;&lt;lastName&gt;Pirrung&lt;/lastName&gt;&lt;/author&gt;&lt;author&gt;&lt;firstName&gt;Jens&lt;/firstName&gt;&lt;lastName&gt;Reeder&lt;/lastName&gt;&lt;/author&gt;&lt;author&gt;&lt;firstName&gt;Joel&lt;/firstName&gt;&lt;middleNames&gt;R&lt;/middleNames&gt;&lt;lastName&gt;Sevinsky&lt;/lastName&gt;&lt;/author&gt;&lt;author&gt;&lt;firstName&gt;Peter&lt;/firstName&gt;&lt;middleNames&gt;J&lt;/middleNames&gt;&lt;lastName&gt;Turnbaugh&lt;/lastName&gt;&lt;/author&gt;&lt;author&gt;&lt;firstName&gt;William&lt;/firstName&gt;&lt;middleNames&gt;A&lt;/middleNames&gt;&lt;lastName&gt;Walters&lt;/lastName&gt;&lt;/author&gt;&lt;author&gt;&lt;firstName&gt;Jeremy&lt;/firstName&gt;&lt;lastName&gt;Widmann&lt;/lastName&gt;&lt;/author&gt;&lt;author&gt;&lt;firstName&gt;Tanya&lt;/firstName&gt;&lt;lastName&gt;Yatsunenko&lt;/lastName&gt;&lt;/author&gt;&lt;author&gt;&lt;firstName&gt;Jesse&lt;/firstName&gt;&lt;lastName&gt;Zaneveld&lt;/lastName&gt;&lt;/author&gt;&lt;author&gt;&lt;firstName&gt;Rob&lt;/firstName&gt;&lt;lastName&gt;Knight&lt;/lastName&gt;&lt;/author&gt;&lt;/authors&gt;&lt;/publication&gt;&lt;/publications&gt;&lt;cites&gt;&lt;/cites&gt;&lt;/citation&gt;</w:instrText>
      </w:r>
      <w:r w:rsidRPr="002120BB">
        <w:rPr>
          <w:rFonts w:ascii="Arial" w:hAnsi="Arial" w:cs="Arial"/>
          <w:sz w:val="20"/>
          <w:szCs w:val="20"/>
        </w:rPr>
        <w:fldChar w:fldCharType="separate"/>
      </w:r>
      <w:r w:rsidR="00E477E9">
        <w:rPr>
          <w:rFonts w:ascii="Arial" w:hAnsi="Arial" w:cs="Arial"/>
          <w:sz w:val="20"/>
          <w:szCs w:val="20"/>
          <w:lang w:val="en-US"/>
        </w:rPr>
        <w:t xml:space="preserve">(Caporaso </w:t>
      </w:r>
      <w:r w:rsidR="00E477E9">
        <w:rPr>
          <w:rFonts w:ascii="Arial" w:hAnsi="Arial" w:cs="Arial"/>
          <w:i/>
          <w:iCs/>
          <w:sz w:val="20"/>
          <w:szCs w:val="20"/>
          <w:lang w:val="en-US"/>
        </w:rPr>
        <w:t>et al.</w:t>
      </w:r>
      <w:r w:rsidR="00E477E9">
        <w:rPr>
          <w:rFonts w:ascii="Arial" w:hAnsi="Arial" w:cs="Arial"/>
          <w:sz w:val="20"/>
          <w:szCs w:val="20"/>
          <w:lang w:val="en-US"/>
        </w:rPr>
        <w:t>, 2010)</w:t>
      </w:r>
      <w:r w:rsidRPr="002120BB">
        <w:rPr>
          <w:rFonts w:ascii="Arial" w:hAnsi="Arial" w:cs="Arial"/>
          <w:sz w:val="20"/>
          <w:szCs w:val="20"/>
        </w:rPr>
        <w:fldChar w:fldCharType="end"/>
      </w:r>
      <w:r w:rsidRPr="002120BB">
        <w:rPr>
          <w:rFonts w:ascii="Arial" w:hAnsi="Arial" w:cs="Arial"/>
          <w:sz w:val="20"/>
          <w:szCs w:val="20"/>
        </w:rPr>
        <w:t xml:space="preserve"> to limit the influence of sequence and PCR error on the results.  Operational taxonomic units (OTUs) were picked using </w:t>
      </w:r>
      <w:r w:rsidRPr="002120BB">
        <w:rPr>
          <w:rFonts w:ascii="Arial" w:hAnsi="Arial" w:cs="Arial"/>
          <w:i/>
          <w:sz w:val="20"/>
          <w:szCs w:val="20"/>
        </w:rPr>
        <w:t>de novo</w:t>
      </w:r>
      <w:r w:rsidRPr="002120BB">
        <w:rPr>
          <w:rFonts w:ascii="Arial" w:hAnsi="Arial" w:cs="Arial"/>
          <w:sz w:val="20"/>
          <w:szCs w:val="20"/>
        </w:rPr>
        <w:t xml:space="preserve"> OTU picking with UCLUST</w:t>
      </w:r>
      <w:r w:rsidR="002120BB">
        <w:rPr>
          <w:rFonts w:ascii="Arial" w:hAnsi="Arial" w:cs="Arial"/>
          <w:sz w:val="20"/>
          <w:szCs w:val="20"/>
        </w:rPr>
        <w:t xml:space="preserve"> </w:t>
      </w:r>
      <w:r w:rsidRPr="002120BB">
        <w:rPr>
          <w:rFonts w:ascii="Arial" w:hAnsi="Arial" w:cs="Arial"/>
          <w:sz w:val="20"/>
          <w:szCs w:val="20"/>
        </w:rPr>
        <w:fldChar w:fldCharType="begin"/>
      </w:r>
      <w:r w:rsidR="002120BB">
        <w:rPr>
          <w:rFonts w:ascii="Arial" w:hAnsi="Arial" w:cs="Arial"/>
          <w:sz w:val="20"/>
          <w:szCs w:val="20"/>
        </w:rPr>
        <w:instrText xml:space="preserve"> ADDIN PAPERS2_CITATIONS &lt;citation&gt;&lt;uuid&gt;3917D6B9-94BC-45DE-B872-1A609012A92E&lt;/uuid&gt;&lt;priority&gt;5&lt;/priority&gt;&lt;publications&gt;&lt;publication&gt;&lt;uuid&gt;34B0427C-5383-403B-9102-3EBBD3A32CB5&lt;/uuid&gt;&lt;volume&gt;26&lt;/volume&gt;&lt;doi&gt;10.1093/bioinformatics/btq461&lt;/doi&gt;&lt;startpage&gt;2460&lt;/startpage&gt;&lt;publication_date&gt;99201009231200000000222000&lt;/publication_date&gt;&lt;url&gt;http://bioinformatics.oxfordjournals.org/cgi/doi/10.1093/bioinformatics/btq461&lt;/url&gt;&lt;type&gt;400&lt;/type&gt;&lt;title&gt;Search and clustering orders of magnitude faster than BLAST.&lt;/title&gt;&lt;institution&gt;Tiburon, CA 94920, USA. robert@drive5.com&lt;/institution&gt;&lt;number&gt;19&lt;/number&gt;&lt;subtype&gt;400&lt;/subtype&gt;&lt;endpage&gt;2461&lt;/endpage&gt;&lt;bundle&gt;&lt;publication&gt;&lt;title&gt;Bioinformatics&lt;/title&gt;&lt;type&gt;-100&lt;/type&gt;&lt;subtype&gt;-100&lt;/subtype&gt;&lt;uuid&gt;BCA6CBB6-E0E9-4BE1-B840-776FEB2C86F2&lt;/uuid&gt;&lt;/publication&gt;&lt;/bundle&gt;&lt;authors&gt;&lt;author&gt;&lt;firstName&gt;Robert&lt;/firstName&gt;&lt;middleNames&gt;C&lt;/middleNames&gt;&lt;lastName&gt;Edgar&lt;/lastName&gt;&lt;/author&gt;&lt;/authors&gt;&lt;/publication&gt;&lt;/publications&gt;&lt;cites&gt;&lt;/cites&gt;&lt;/citation&gt;</w:instrText>
      </w:r>
      <w:r w:rsidRPr="002120BB">
        <w:rPr>
          <w:rFonts w:ascii="Arial" w:hAnsi="Arial" w:cs="Arial"/>
          <w:sz w:val="20"/>
          <w:szCs w:val="20"/>
        </w:rPr>
        <w:fldChar w:fldCharType="separate"/>
      </w:r>
      <w:r w:rsidR="00E477E9">
        <w:rPr>
          <w:rFonts w:ascii="Arial" w:hAnsi="Arial" w:cs="Arial"/>
          <w:sz w:val="20"/>
          <w:szCs w:val="20"/>
          <w:lang w:val="en-US"/>
        </w:rPr>
        <w:t>(Edgar, 2010)</w:t>
      </w:r>
      <w:r w:rsidRPr="002120BB">
        <w:rPr>
          <w:rFonts w:ascii="Arial" w:hAnsi="Arial" w:cs="Arial"/>
          <w:sz w:val="20"/>
          <w:szCs w:val="20"/>
        </w:rPr>
        <w:fldChar w:fldCharType="end"/>
      </w:r>
      <w:r w:rsidRPr="002120BB">
        <w:rPr>
          <w:rFonts w:ascii="Arial" w:hAnsi="Arial" w:cs="Arial"/>
          <w:sz w:val="20"/>
          <w:szCs w:val="20"/>
        </w:rPr>
        <w:t xml:space="preserve"> at 97% identity.  The most abundant reads from each OTU were selected as reference sequences and identified using the RDP classifier</w:t>
      </w:r>
      <w:r w:rsidR="002120BB">
        <w:rPr>
          <w:rFonts w:ascii="Arial" w:hAnsi="Arial" w:cs="Arial"/>
          <w:sz w:val="20"/>
          <w:szCs w:val="20"/>
        </w:rPr>
        <w:t xml:space="preserve"> </w:t>
      </w:r>
      <w:r w:rsidRPr="002120BB">
        <w:rPr>
          <w:rFonts w:ascii="Arial" w:hAnsi="Arial" w:cs="Arial"/>
          <w:sz w:val="20"/>
          <w:szCs w:val="20"/>
        </w:rPr>
        <w:fldChar w:fldCharType="begin"/>
      </w:r>
      <w:r w:rsidR="002120BB">
        <w:rPr>
          <w:rFonts w:ascii="Arial" w:hAnsi="Arial" w:cs="Arial"/>
          <w:sz w:val="20"/>
          <w:szCs w:val="20"/>
        </w:rPr>
        <w:instrText xml:space="preserve"> ADDIN PAPERS2_CITATIONS &lt;citation&gt;&lt;uuid&gt;640EBFB0-D09A-4A05-AC7D-5AB237E096F3&lt;/uuid&gt;&lt;priority&gt;6&lt;/priority&gt;&lt;publications&gt;&lt;publication&gt;&lt;volume&gt;73&lt;/volume&gt;&lt;publication_date&gt;99200708101200000000222000&lt;/publication_date&gt;&lt;number&gt;16&lt;/number&gt;&lt;doi&gt;10.1128/AEM.00062-07&lt;/doi&gt;&lt;startpage&gt;5261&lt;/startpage&gt;&lt;title&gt;Naive Bayesian Classifier for Rapid Assignment of rRNA Sequences into the New Bacterial Taxonomy&lt;/title&gt;&lt;uuid&gt;DDCACA3B-A1A5-4E6B-A748-6DB6AE1E8DED&lt;/uuid&gt;&lt;subtype&gt;400&lt;/subtype&gt;&lt;endpage&gt;5267&lt;/endpage&gt;&lt;type&gt;400&lt;/type&gt;&lt;url&gt;http://aem.asm.org/cgi/doi/10.1128/AEM.00062-07&lt;/url&gt;&lt;bundle&gt;&lt;publication&gt;&lt;title&gt;Applied and Environmental Microbiology&lt;/title&gt;&lt;type&gt;-100&lt;/type&gt;&lt;subtype&gt;-100&lt;/subtype&gt;&lt;uuid&gt;C2AEBA42-1C60-4713-B9C3-1CBF1152B3E5&lt;/uuid&gt;&lt;/publication&gt;&lt;/bundle&gt;&lt;authors&gt;&lt;author&gt;&lt;firstName&gt;Q&lt;/firstName&gt;&lt;lastName&gt;Wang&lt;/lastName&gt;&lt;/author&gt;&lt;author&gt;&lt;firstName&gt;G&lt;/firstName&gt;&lt;middleNames&gt;M&lt;/middleNames&gt;&lt;lastName&gt;Garrity&lt;/lastName&gt;&lt;/author&gt;&lt;author&gt;&lt;firstName&gt;J&lt;/firstName&gt;&lt;middleNames&gt;M&lt;/middleNames&gt;&lt;lastName&gt;Tiedje&lt;/lastName&gt;&lt;/author&gt;&lt;author&gt;&lt;firstName&gt;J&lt;/firstName&gt;&lt;middleNames&gt;R&lt;/middleNames&gt;&lt;lastName&gt;Cole&lt;/lastName&gt;&lt;/author&gt;&lt;/authors&gt;&lt;/publication&gt;&lt;/publications&gt;&lt;cites&gt;&lt;/cites&gt;&lt;/citation&gt;</w:instrText>
      </w:r>
      <w:r w:rsidRPr="002120BB">
        <w:rPr>
          <w:rFonts w:ascii="Arial" w:hAnsi="Arial" w:cs="Arial"/>
          <w:sz w:val="20"/>
          <w:szCs w:val="20"/>
        </w:rPr>
        <w:fldChar w:fldCharType="separate"/>
      </w:r>
      <w:r w:rsidR="00E477E9">
        <w:rPr>
          <w:rFonts w:ascii="Arial" w:hAnsi="Arial" w:cs="Arial"/>
          <w:sz w:val="20"/>
          <w:szCs w:val="20"/>
          <w:lang w:val="en-US"/>
        </w:rPr>
        <w:t xml:space="preserve">(Wang </w:t>
      </w:r>
      <w:r w:rsidR="00E477E9">
        <w:rPr>
          <w:rFonts w:ascii="Arial" w:hAnsi="Arial" w:cs="Arial"/>
          <w:i/>
          <w:iCs/>
          <w:sz w:val="20"/>
          <w:szCs w:val="20"/>
          <w:lang w:val="en-US"/>
        </w:rPr>
        <w:t>et al.</w:t>
      </w:r>
      <w:r w:rsidR="00E477E9">
        <w:rPr>
          <w:rFonts w:ascii="Arial" w:hAnsi="Arial" w:cs="Arial"/>
          <w:sz w:val="20"/>
          <w:szCs w:val="20"/>
          <w:lang w:val="en-US"/>
        </w:rPr>
        <w:t>, 2007)</w:t>
      </w:r>
      <w:r w:rsidRPr="002120BB">
        <w:rPr>
          <w:rFonts w:ascii="Arial" w:hAnsi="Arial" w:cs="Arial"/>
          <w:sz w:val="20"/>
          <w:szCs w:val="20"/>
        </w:rPr>
        <w:fldChar w:fldCharType="end"/>
      </w:r>
      <w:r w:rsidRPr="002120BB">
        <w:rPr>
          <w:rFonts w:ascii="Arial" w:hAnsi="Arial" w:cs="Arial"/>
          <w:sz w:val="20"/>
          <w:szCs w:val="20"/>
        </w:rPr>
        <w:t xml:space="preserve"> retrained with the Silva 111 16S rRNA gene database release</w:t>
      </w:r>
      <w:r w:rsidR="002120BB">
        <w:rPr>
          <w:rFonts w:ascii="Arial" w:hAnsi="Arial" w:cs="Arial"/>
          <w:sz w:val="20"/>
          <w:szCs w:val="20"/>
        </w:rPr>
        <w:t xml:space="preserve"> </w:t>
      </w:r>
      <w:r w:rsidRPr="002120BB">
        <w:rPr>
          <w:rFonts w:ascii="Arial" w:hAnsi="Arial" w:cs="Arial"/>
          <w:sz w:val="20"/>
          <w:szCs w:val="20"/>
        </w:rPr>
        <w:fldChar w:fldCharType="begin"/>
      </w:r>
      <w:r w:rsidR="002120BB">
        <w:rPr>
          <w:rFonts w:ascii="Arial" w:hAnsi="Arial" w:cs="Arial"/>
          <w:sz w:val="20"/>
          <w:szCs w:val="20"/>
        </w:rPr>
        <w:instrText xml:space="preserve"> ADDIN PAPERS2_CITATIONS &lt;citation&gt;&lt;uuid&gt;7D292968-FB8D-49D0-9E29-BF1D5F673E77&lt;/uuid&gt;&lt;priority&gt;7&lt;/priority&gt;&lt;publications&gt;&lt;publication&gt;&lt;volume&gt;41&lt;/volume&gt;&lt;publication_date&gt;99201212181200000000222000&lt;/publication_date&gt;&lt;number&gt;D1&lt;/number&gt;&lt;doi&gt;10.1093/nar/gks1219&lt;/doi&gt;&lt;startpage&gt;D590&lt;/startpage&gt;&lt;title&gt;The SILVA ribosomal RNA gene database project: improved data processing and web-based tools&lt;/title&gt;&lt;uuid&gt;B06D6686-3EE6-44F3-887B-3AE4690AC70B&lt;/uuid&gt;&lt;subtype&gt;400&lt;/subtype&gt;&lt;endpage&gt;D596&lt;/endpage&gt;&lt;type&gt;400&lt;/type&gt;&lt;url&gt;http://www.nar.oxfordjournals.org/cgi/doi/10.1093/nar/gks1219&lt;/url&gt;&lt;bundle&gt;&lt;publication&gt;&lt;title&gt;Nucleic Acids Research&lt;/title&gt;&lt;type&gt;-100&lt;/type&gt;&lt;subtype&gt;-100&lt;/subtype&gt;&lt;uuid&gt;6A230551-9CB3-41E0-A407-04E041956240&lt;/uuid&gt;&lt;/publication&gt;&lt;/bundle&gt;&lt;authors&gt;&lt;author&gt;&lt;firstName&gt;C&lt;/firstName&gt;&lt;lastName&gt;Quast&lt;/lastName&gt;&lt;/author&gt;&lt;author&gt;&lt;firstName&gt;E&lt;/firstName&gt;&lt;lastName&gt;Pruesse&lt;/lastName&gt;&lt;/author&gt;&lt;author&gt;&lt;firstName&gt;P&lt;/firstName&gt;&lt;lastName&gt;Yilmaz&lt;/lastName&gt;&lt;/author&gt;&lt;author&gt;&lt;firstName&gt;J&lt;/firstName&gt;&lt;lastName&gt;Gerken&lt;/lastName&gt;&lt;/author&gt;&lt;author&gt;&lt;firstName&gt;T&lt;/firstName&gt;&lt;lastName&gt;Schweer&lt;/lastName&gt;&lt;/author&gt;&lt;author&gt;&lt;firstName&gt;P&lt;/firstName&gt;&lt;lastName&gt;Yarza&lt;/lastName&gt;&lt;/author&gt;&lt;author&gt;&lt;firstName&gt;J&lt;/firstName&gt;&lt;lastName&gt;Peplies&lt;/lastName&gt;&lt;/author&gt;&lt;author&gt;&lt;firstName&gt;F&lt;/firstName&gt;&lt;middleNames&gt;O&lt;/middleNames&gt;&lt;lastName&gt;Glockner&lt;/lastName&gt;&lt;/author&gt;&lt;/authors&gt;&lt;/publication&gt;&lt;/publications&gt;&lt;cites&gt;&lt;/cites&gt;&lt;/citation&gt;</w:instrText>
      </w:r>
      <w:r w:rsidRPr="002120BB">
        <w:rPr>
          <w:rFonts w:ascii="Arial" w:hAnsi="Arial" w:cs="Arial"/>
          <w:sz w:val="20"/>
          <w:szCs w:val="20"/>
        </w:rPr>
        <w:fldChar w:fldCharType="separate"/>
      </w:r>
      <w:r w:rsidR="00E477E9">
        <w:rPr>
          <w:rFonts w:ascii="Arial" w:hAnsi="Arial" w:cs="Arial"/>
          <w:sz w:val="20"/>
          <w:szCs w:val="20"/>
          <w:lang w:val="en-US"/>
        </w:rPr>
        <w:t xml:space="preserve">(Quast </w:t>
      </w:r>
      <w:r w:rsidR="00E477E9">
        <w:rPr>
          <w:rFonts w:ascii="Arial" w:hAnsi="Arial" w:cs="Arial"/>
          <w:i/>
          <w:iCs/>
          <w:sz w:val="20"/>
          <w:szCs w:val="20"/>
          <w:lang w:val="en-US"/>
        </w:rPr>
        <w:t>et al.</w:t>
      </w:r>
      <w:r w:rsidR="00E477E9">
        <w:rPr>
          <w:rFonts w:ascii="Arial" w:hAnsi="Arial" w:cs="Arial"/>
          <w:sz w:val="20"/>
          <w:szCs w:val="20"/>
          <w:lang w:val="en-US"/>
        </w:rPr>
        <w:t>, 2012)</w:t>
      </w:r>
      <w:r w:rsidRPr="002120BB">
        <w:rPr>
          <w:rFonts w:ascii="Arial" w:hAnsi="Arial" w:cs="Arial"/>
          <w:sz w:val="20"/>
          <w:szCs w:val="20"/>
        </w:rPr>
        <w:fldChar w:fldCharType="end"/>
      </w:r>
      <w:r w:rsidRPr="002120BB">
        <w:rPr>
          <w:rFonts w:ascii="Arial" w:hAnsi="Arial" w:cs="Arial"/>
          <w:sz w:val="20"/>
          <w:szCs w:val="20"/>
        </w:rPr>
        <w:t>.  OTUs are named using the best taxonomic level for the identification and a unique number.  A small number of reads were obtained from three of the six PCR negative controls.  Additional OTUs known to be DNA kit contaminants in our lab</w:t>
      </w:r>
      <w:r w:rsidR="002120BB">
        <w:rPr>
          <w:rFonts w:ascii="Arial" w:hAnsi="Arial" w:cs="Arial"/>
          <w:sz w:val="20"/>
          <w:szCs w:val="20"/>
        </w:rPr>
        <w:t xml:space="preserve"> </w:t>
      </w:r>
      <w:r w:rsidRPr="002120BB">
        <w:rPr>
          <w:rFonts w:ascii="Arial" w:hAnsi="Arial" w:cs="Arial"/>
          <w:sz w:val="20"/>
          <w:szCs w:val="20"/>
        </w:rPr>
        <w:fldChar w:fldCharType="begin"/>
      </w:r>
      <w:r w:rsidR="002120BB">
        <w:rPr>
          <w:rFonts w:ascii="Arial" w:hAnsi="Arial" w:cs="Arial"/>
          <w:sz w:val="20"/>
          <w:szCs w:val="20"/>
        </w:rPr>
        <w:instrText xml:space="preserve"> ADDIN PAPERS2_CITATIONS &lt;citation&gt;&lt;uuid&gt;0E54236C-4EDD-49A4-87CE-5E63854E520D&lt;/uuid&gt;&lt;priority&gt;8&lt;/priority&gt;&lt;publications&gt;&lt;publication&gt;&lt;publication_date&gt;99201411051200000000222000&lt;/publication_date&gt;&lt;startpage&gt;1&lt;/startpage&gt;&lt;doi&gt;10.1186/s12915-014-0087-z&lt;/doi&gt;&lt;title&gt;Reagent and laboratory contamination can critically impact sequence-based microbiome analyses&lt;/title&gt;&lt;uuid&gt;B05D5B61-E4D0-4261-8159-9E5C9D958140&lt;/uuid&gt;&lt;subtype&gt;400&lt;/subtype&gt;&lt;endpage&gt;12&lt;/endpage&gt;&lt;type&gt;400&lt;/type&gt;&lt;url&gt;http://www.biomedcentral.com/content/pdf/s12915-014-0087-z.pdf&lt;/url&gt;&lt;authors&gt;&lt;author&gt;&lt;firstName&gt;Susannah&lt;/firstName&gt;&lt;middleNames&gt;J&lt;/middleNames&gt;&lt;lastName&gt;Salter&lt;/lastName&gt;&lt;/author&gt;&lt;author&gt;&lt;firstName&gt;Michael&lt;/firstName&gt;&lt;middleNames&gt;J&lt;/middleNames&gt;&lt;lastName&gt;Cox&lt;/lastName&gt;&lt;/author&gt;&lt;author&gt;&lt;firstName&gt;Elena&lt;/firstName&gt;&lt;middleNames&gt;M&lt;/middleNames&gt;&lt;lastName&gt;Turek&lt;/lastName&gt;&lt;/author&gt;&lt;author&gt;&lt;firstName&gt;Szymon&lt;/firstName&gt;&lt;middleNames&gt;T&lt;/middleNames&gt;&lt;lastName&gt;Calus&lt;/lastName&gt;&lt;/author&gt;&lt;author&gt;&lt;firstName&gt;William&lt;/firstName&gt;&lt;middleNames&gt;O&lt;/middleNames&gt;&lt;lastName&gt;Cookson&lt;/lastName&gt;&lt;/author&gt;&lt;author&gt;&lt;firstName&gt;Miriam&lt;/firstName&gt;&lt;middleNames&gt;F&lt;/middleNames&gt;&lt;lastName&gt;Moffatt&lt;/lastName&gt;&lt;/author&gt;&lt;author&gt;&lt;firstName&gt;Paul&lt;/firstName&gt;&lt;lastName&gt;Turner&lt;/lastName&gt;&lt;/author&gt;&lt;author&gt;&lt;firstName&gt;Julian&lt;/firstName&gt;&lt;lastName&gt;Parkhill&lt;/lastName&gt;&lt;/author&gt;&lt;author&gt;&lt;firstName&gt;Nicholas&lt;/firstName&gt;&lt;middleNames&gt;J&lt;/middleNames&gt;&lt;lastName&gt;Loman&lt;/lastName&gt;&lt;/author&gt;&lt;author&gt;&lt;firstName&gt;Alan&lt;/firstName&gt;&lt;middleNames&gt;W&lt;/middleNames&gt;&lt;lastName&gt;Walker&lt;/lastName&gt;&lt;/author&gt;&lt;/authors&gt;&lt;/publication&gt;&lt;/publications&gt;&lt;cites&gt;&lt;/cites&gt;&lt;/citation&gt;</w:instrText>
      </w:r>
      <w:r w:rsidRPr="002120BB">
        <w:rPr>
          <w:rFonts w:ascii="Arial" w:hAnsi="Arial" w:cs="Arial"/>
          <w:sz w:val="20"/>
          <w:szCs w:val="20"/>
        </w:rPr>
        <w:fldChar w:fldCharType="separate"/>
      </w:r>
      <w:r w:rsidR="00E477E9">
        <w:rPr>
          <w:rFonts w:ascii="Arial" w:hAnsi="Arial" w:cs="Arial"/>
          <w:sz w:val="20"/>
          <w:szCs w:val="20"/>
          <w:lang w:val="en-US"/>
        </w:rPr>
        <w:t xml:space="preserve">(Salter </w:t>
      </w:r>
      <w:r w:rsidR="00E477E9">
        <w:rPr>
          <w:rFonts w:ascii="Arial" w:hAnsi="Arial" w:cs="Arial"/>
          <w:i/>
          <w:iCs/>
          <w:sz w:val="20"/>
          <w:szCs w:val="20"/>
          <w:lang w:val="en-US"/>
        </w:rPr>
        <w:t>et al.</w:t>
      </w:r>
      <w:r w:rsidR="00E477E9">
        <w:rPr>
          <w:rFonts w:ascii="Arial" w:hAnsi="Arial" w:cs="Arial"/>
          <w:sz w:val="20"/>
          <w:szCs w:val="20"/>
          <w:lang w:val="en-US"/>
        </w:rPr>
        <w:t>, 2014)</w:t>
      </w:r>
      <w:r w:rsidRPr="002120BB">
        <w:rPr>
          <w:rFonts w:ascii="Arial" w:hAnsi="Arial" w:cs="Arial"/>
          <w:sz w:val="20"/>
          <w:szCs w:val="20"/>
        </w:rPr>
        <w:fldChar w:fldCharType="end"/>
      </w:r>
      <w:r w:rsidRPr="002120BB">
        <w:rPr>
          <w:rFonts w:ascii="Arial" w:hAnsi="Arial" w:cs="Arial"/>
          <w:sz w:val="20"/>
          <w:szCs w:val="20"/>
        </w:rPr>
        <w:t xml:space="preserve"> were removed.  The OTU table was randomly re-sampled to retain at least 451 reads per sample, with samples with fewer reads than this removed from the analysis.  </w:t>
      </w:r>
      <w:r w:rsidR="00B23F8B">
        <w:rPr>
          <w:rFonts w:ascii="Arial" w:hAnsi="Arial" w:cs="Arial"/>
          <w:sz w:val="20"/>
          <w:szCs w:val="20"/>
        </w:rPr>
        <w:t xml:space="preserve">This was justified using </w:t>
      </w:r>
      <w:r w:rsidR="004431A1">
        <w:rPr>
          <w:rFonts w:ascii="Arial" w:hAnsi="Arial" w:cs="Arial"/>
          <w:sz w:val="20"/>
          <w:szCs w:val="20"/>
        </w:rPr>
        <w:t xml:space="preserve">examination of the sample ranked abundance curve </w:t>
      </w:r>
      <w:r w:rsidR="00D520F0">
        <w:rPr>
          <w:rFonts w:ascii="Arial" w:hAnsi="Arial" w:cs="Arial"/>
          <w:sz w:val="20"/>
          <w:szCs w:val="20"/>
        </w:rPr>
        <w:t>(Fig S3</w:t>
      </w:r>
      <w:r w:rsidR="00E1718B">
        <w:rPr>
          <w:rFonts w:ascii="Arial" w:hAnsi="Arial" w:cs="Arial"/>
          <w:sz w:val="20"/>
          <w:szCs w:val="20"/>
        </w:rPr>
        <w:t xml:space="preserve">) which indicated that this level retained the majority of samples, while also reasonably representing the species richness in each sample as demonstrated </w:t>
      </w:r>
      <w:r w:rsidR="00D520F0">
        <w:rPr>
          <w:rFonts w:ascii="Arial" w:hAnsi="Arial" w:cs="Arial"/>
          <w:sz w:val="20"/>
          <w:szCs w:val="20"/>
        </w:rPr>
        <w:t>by the rarefaction curve (Fig S4</w:t>
      </w:r>
      <w:r w:rsidR="00E1718B">
        <w:rPr>
          <w:rFonts w:ascii="Arial" w:hAnsi="Arial" w:cs="Arial"/>
          <w:sz w:val="20"/>
          <w:szCs w:val="20"/>
        </w:rPr>
        <w:t xml:space="preserve">).  </w:t>
      </w:r>
      <w:r w:rsidRPr="002120BB">
        <w:rPr>
          <w:rFonts w:ascii="Arial" w:hAnsi="Arial" w:cs="Arial"/>
          <w:sz w:val="20"/>
          <w:szCs w:val="20"/>
        </w:rPr>
        <w:t xml:space="preserve">The resulting OTU table of 381 samples and 352 OTUs was used for all subsequent analyses and imported to the R statistical environment as a </w:t>
      </w:r>
      <w:proofErr w:type="spellStart"/>
      <w:r w:rsidRPr="002120BB">
        <w:rPr>
          <w:rFonts w:ascii="Arial" w:hAnsi="Arial" w:cs="Arial"/>
          <w:sz w:val="20"/>
          <w:szCs w:val="20"/>
        </w:rPr>
        <w:t>PhyloSeq</w:t>
      </w:r>
      <w:proofErr w:type="spellEnd"/>
      <w:r w:rsidR="002120BB">
        <w:rPr>
          <w:rFonts w:ascii="Arial" w:hAnsi="Arial" w:cs="Arial"/>
          <w:sz w:val="20"/>
          <w:szCs w:val="20"/>
        </w:rPr>
        <w:t xml:space="preserve"> </w:t>
      </w:r>
      <w:r w:rsidRPr="002120BB">
        <w:rPr>
          <w:rFonts w:ascii="Arial" w:hAnsi="Arial" w:cs="Arial"/>
          <w:sz w:val="20"/>
          <w:szCs w:val="20"/>
        </w:rPr>
        <w:fldChar w:fldCharType="begin"/>
      </w:r>
      <w:r w:rsidR="002120BB">
        <w:rPr>
          <w:rFonts w:ascii="Arial" w:hAnsi="Arial" w:cs="Arial"/>
          <w:sz w:val="20"/>
          <w:szCs w:val="20"/>
        </w:rPr>
        <w:instrText xml:space="preserve"> ADDIN PAPERS2_CITATIONS &lt;citation&gt;&lt;uuid&gt;FED6E4A5-EC7B-4F1A-AA3D-495A919F46B9&lt;/uuid&gt;&lt;priority&gt;9&lt;/priority&gt;&lt;publications&gt;&lt;publication&gt;&lt;volume&gt;8&lt;/volume&gt;&lt;publication_date&gt;99201304221200000000222000&lt;/publication_date&gt;&lt;number&gt;4&lt;/number&gt;&lt;doi&gt;10.1371/journal.pone.0061217.s002&lt;/doi&gt;&lt;startpage&gt;e61217&lt;/startpage&gt;&lt;title&gt;phyloseq: An R Package for Reproducible Interactive Analysis and Graphics of Microbiome Census Data&lt;/title&gt;&lt;uuid&gt;95971D4A-8DE7-420D-B0E6-B3C32B2EF2A2&lt;/uuid&gt;&lt;subtype&gt;400&lt;/subtype&gt;&lt;type&gt;400&lt;/type&gt;&lt;url&gt;http://dx.plos.org/10.1371/journal.pone.0061217.s002&lt;/url&gt;&lt;bundle&gt;&lt;publication&gt;&lt;publisher&gt;Public Library of Science&lt;/publisher&gt;&lt;url&gt;http://www.plosone.org/&lt;/url&gt;&lt;title&gt;PLoS ONE&lt;/title&gt;&lt;type&gt;-100&lt;/type&gt;&lt;subtype&gt;-100&lt;/subtype&gt;&lt;uuid&gt;6CAAB678-6836-4AB7-A252-453994D57C1F&lt;/uuid&gt;&lt;/publication&gt;&lt;/bundle&gt;&lt;authors&gt;&lt;author&gt;&lt;firstName&gt;Paul&lt;/firstName&gt;&lt;middleNames&gt;J&lt;/middleNames&gt;&lt;lastName&gt;McMurdie&lt;/lastName&gt;&lt;/author&gt;&lt;author&gt;&lt;firstName&gt;Susan&lt;/firstName&gt;&lt;lastName&gt;Holmes&lt;/lastName&gt;&lt;/author&gt;&lt;/authors&gt;&lt;editors&gt;&lt;author&gt;&lt;firstName&gt;Michael&lt;/firstName&gt;&lt;lastName&gt;Watson&lt;/lastName&gt;&lt;/author&gt;&lt;/editors&gt;&lt;/publication&gt;&lt;/publications&gt;&lt;cites&gt;&lt;/cites&gt;&lt;/citation&gt;</w:instrText>
      </w:r>
      <w:r w:rsidRPr="002120BB">
        <w:rPr>
          <w:rFonts w:ascii="Arial" w:hAnsi="Arial" w:cs="Arial"/>
          <w:sz w:val="20"/>
          <w:szCs w:val="20"/>
        </w:rPr>
        <w:fldChar w:fldCharType="separate"/>
      </w:r>
      <w:r w:rsidR="00E477E9">
        <w:rPr>
          <w:rFonts w:ascii="Arial" w:hAnsi="Arial" w:cs="Arial"/>
          <w:sz w:val="20"/>
          <w:szCs w:val="20"/>
          <w:lang w:val="en-US"/>
        </w:rPr>
        <w:t>(McMurdie and Holmes, 2013)</w:t>
      </w:r>
      <w:r w:rsidRPr="002120BB">
        <w:rPr>
          <w:rFonts w:ascii="Arial" w:hAnsi="Arial" w:cs="Arial"/>
          <w:sz w:val="20"/>
          <w:szCs w:val="20"/>
        </w:rPr>
        <w:fldChar w:fldCharType="end"/>
      </w:r>
      <w:r w:rsidRPr="002120BB">
        <w:rPr>
          <w:rFonts w:ascii="Arial" w:hAnsi="Arial" w:cs="Arial"/>
          <w:sz w:val="20"/>
          <w:szCs w:val="20"/>
        </w:rPr>
        <w:t xml:space="preserve"> object, along with a mid-point rooted </w:t>
      </w:r>
      <w:proofErr w:type="spellStart"/>
      <w:r w:rsidRPr="002120BB">
        <w:rPr>
          <w:rFonts w:ascii="Arial" w:hAnsi="Arial" w:cs="Arial"/>
          <w:sz w:val="20"/>
          <w:szCs w:val="20"/>
        </w:rPr>
        <w:t>FastTree</w:t>
      </w:r>
      <w:proofErr w:type="spellEnd"/>
      <w:r w:rsidRPr="002120BB">
        <w:rPr>
          <w:rFonts w:ascii="Arial" w:hAnsi="Arial" w:cs="Arial"/>
          <w:sz w:val="20"/>
          <w:szCs w:val="20"/>
        </w:rPr>
        <w:t xml:space="preserve"> phylogenetic tree.  A cross-sectional dataset of 72 samples and 194 OTUs was produced by sub-sampling the first baseline sample available from each patient in </w:t>
      </w:r>
      <w:proofErr w:type="spellStart"/>
      <w:r w:rsidRPr="002120BB">
        <w:rPr>
          <w:rFonts w:ascii="Arial" w:hAnsi="Arial" w:cs="Arial"/>
          <w:sz w:val="20"/>
          <w:szCs w:val="20"/>
        </w:rPr>
        <w:t>PhyloSeq</w:t>
      </w:r>
      <w:proofErr w:type="spellEnd"/>
      <w:r w:rsidRPr="002120BB">
        <w:rPr>
          <w:rFonts w:ascii="Arial" w:hAnsi="Arial" w:cs="Arial"/>
          <w:sz w:val="20"/>
          <w:szCs w:val="20"/>
        </w:rPr>
        <w:t xml:space="preserve">.  </w:t>
      </w:r>
    </w:p>
    <w:p w14:paraId="4B16A135" w14:textId="77777777" w:rsidR="000C7C26" w:rsidRDefault="000C7C26" w:rsidP="002120BB">
      <w:pPr>
        <w:spacing w:line="480" w:lineRule="auto"/>
        <w:rPr>
          <w:rFonts w:ascii="Arial" w:hAnsi="Arial" w:cs="Arial"/>
          <w:sz w:val="20"/>
          <w:szCs w:val="20"/>
        </w:rPr>
      </w:pPr>
    </w:p>
    <w:p w14:paraId="2DDCCADB" w14:textId="1663A4B6" w:rsidR="00B714C6" w:rsidRPr="00FF553B" w:rsidRDefault="00B714C6" w:rsidP="002120BB">
      <w:pPr>
        <w:spacing w:line="480" w:lineRule="auto"/>
        <w:rPr>
          <w:rFonts w:ascii="Arial" w:hAnsi="Arial" w:cs="Arial"/>
          <w:b/>
          <w:bCs/>
          <w:sz w:val="32"/>
          <w:szCs w:val="32"/>
        </w:rPr>
      </w:pPr>
      <w:bookmarkStart w:id="0" w:name="_GoBack"/>
      <w:r w:rsidRPr="00FF553B">
        <w:rPr>
          <w:rFonts w:ascii="Arial" w:hAnsi="Arial" w:cs="Arial"/>
          <w:b/>
          <w:bCs/>
          <w:sz w:val="32"/>
          <w:szCs w:val="32"/>
        </w:rPr>
        <w:t>PERMANOVA model</w:t>
      </w:r>
    </w:p>
    <w:bookmarkEnd w:id="0"/>
    <w:p w14:paraId="7C912A3D" w14:textId="099D1807" w:rsidR="008B045C" w:rsidRDefault="008B045C" w:rsidP="0034068A">
      <w:pPr>
        <w:spacing w:line="480" w:lineRule="auto"/>
        <w:rPr>
          <w:rFonts w:ascii="Arial" w:hAnsi="Arial" w:cs="Arial"/>
          <w:sz w:val="20"/>
          <w:szCs w:val="20"/>
        </w:rPr>
      </w:pPr>
      <w:r>
        <w:rPr>
          <w:rFonts w:ascii="Arial" w:hAnsi="Arial" w:cs="Arial"/>
          <w:sz w:val="20"/>
          <w:szCs w:val="20"/>
        </w:rPr>
        <w:t xml:space="preserve">The Adonis function from the Vegan package in R was used to test how much variation in beta-diversity could be explained by the test variables.  Each variable was tested individually </w:t>
      </w:r>
      <w:r w:rsidR="0034068A">
        <w:rPr>
          <w:rFonts w:ascii="Arial" w:hAnsi="Arial" w:cs="Arial"/>
          <w:sz w:val="20"/>
          <w:szCs w:val="20"/>
        </w:rPr>
        <w:t xml:space="preserve">using the cross-sectional dataset </w:t>
      </w:r>
      <w:r>
        <w:rPr>
          <w:rFonts w:ascii="Arial" w:hAnsi="Arial" w:cs="Arial"/>
          <w:sz w:val="20"/>
          <w:szCs w:val="20"/>
        </w:rPr>
        <w:t xml:space="preserve">and those that were significant retained for the final model.  </w:t>
      </w:r>
      <w:r w:rsidR="0034068A">
        <w:rPr>
          <w:rFonts w:ascii="Arial" w:hAnsi="Arial" w:cs="Arial"/>
          <w:sz w:val="20"/>
          <w:szCs w:val="20"/>
        </w:rPr>
        <w:t xml:space="preserve">Adonis does not accept missing data and therefore samples were removed if they had missing data for variable being tested at the time.  The variables affected and number of samples tested in each case </w:t>
      </w:r>
      <w:r w:rsidR="00DB7944">
        <w:rPr>
          <w:rFonts w:ascii="Arial" w:hAnsi="Arial" w:cs="Arial"/>
          <w:sz w:val="20"/>
          <w:szCs w:val="20"/>
        </w:rPr>
        <w:t xml:space="preserve">of a possible 72 </w:t>
      </w:r>
      <w:r w:rsidR="0034068A">
        <w:rPr>
          <w:rFonts w:ascii="Arial" w:hAnsi="Arial" w:cs="Arial"/>
          <w:sz w:val="20"/>
          <w:szCs w:val="20"/>
        </w:rPr>
        <w:t xml:space="preserve">were: </w:t>
      </w:r>
      <w:r w:rsidR="00DB7944">
        <w:rPr>
          <w:rFonts w:ascii="Arial" w:hAnsi="Arial" w:cs="Arial"/>
          <w:sz w:val="20"/>
          <w:szCs w:val="20"/>
        </w:rPr>
        <w:t xml:space="preserve">BMI, </w:t>
      </w:r>
      <w:proofErr w:type="spellStart"/>
      <w:proofErr w:type="gramStart"/>
      <w:r w:rsidR="00DB7944">
        <w:rPr>
          <w:rFonts w:ascii="Arial" w:hAnsi="Arial" w:cs="Arial"/>
          <w:sz w:val="20"/>
          <w:szCs w:val="20"/>
        </w:rPr>
        <w:t>BMIClass</w:t>
      </w:r>
      <w:proofErr w:type="spellEnd"/>
      <w:r w:rsidR="00DB7944">
        <w:rPr>
          <w:rFonts w:ascii="Arial" w:hAnsi="Arial" w:cs="Arial"/>
          <w:sz w:val="20"/>
          <w:szCs w:val="20"/>
        </w:rPr>
        <w:t>(</w:t>
      </w:r>
      <w:proofErr w:type="gramEnd"/>
      <w:r w:rsidR="00DB7944">
        <w:rPr>
          <w:rFonts w:ascii="Arial" w:hAnsi="Arial" w:cs="Arial"/>
          <w:sz w:val="20"/>
          <w:szCs w:val="20"/>
        </w:rPr>
        <w:t xml:space="preserve">70), FEV1, FEV1pp, FEV50, FVC, </w:t>
      </w:r>
      <w:proofErr w:type="spellStart"/>
      <w:r w:rsidR="00DB7944">
        <w:rPr>
          <w:rFonts w:ascii="Arial" w:hAnsi="Arial" w:cs="Arial"/>
          <w:sz w:val="20"/>
          <w:szCs w:val="20"/>
        </w:rPr>
        <w:t>FVCpp</w:t>
      </w:r>
      <w:proofErr w:type="spellEnd"/>
      <w:r w:rsidR="00C778B4">
        <w:rPr>
          <w:rFonts w:ascii="Arial" w:hAnsi="Arial" w:cs="Arial"/>
          <w:sz w:val="20"/>
          <w:szCs w:val="20"/>
        </w:rPr>
        <w:t xml:space="preserve"> </w:t>
      </w:r>
      <w:r w:rsidR="00DB7944">
        <w:rPr>
          <w:rFonts w:ascii="Arial" w:hAnsi="Arial" w:cs="Arial"/>
          <w:sz w:val="20"/>
          <w:szCs w:val="20"/>
        </w:rPr>
        <w:t xml:space="preserve">(68), Smoking (63), </w:t>
      </w:r>
      <w:proofErr w:type="spellStart"/>
      <w:r w:rsidR="00DB7944">
        <w:rPr>
          <w:rFonts w:ascii="Arial" w:hAnsi="Arial" w:cs="Arial"/>
          <w:sz w:val="20"/>
          <w:szCs w:val="20"/>
        </w:rPr>
        <w:t>TotalExac</w:t>
      </w:r>
      <w:proofErr w:type="spellEnd"/>
      <w:r w:rsidR="00DB7944">
        <w:rPr>
          <w:rFonts w:ascii="Arial" w:hAnsi="Arial" w:cs="Arial"/>
          <w:sz w:val="20"/>
          <w:szCs w:val="20"/>
        </w:rPr>
        <w:t xml:space="preserve"> (56), </w:t>
      </w:r>
      <w:proofErr w:type="spellStart"/>
      <w:r w:rsidR="00DB7944">
        <w:rPr>
          <w:rFonts w:ascii="Arial" w:hAnsi="Arial" w:cs="Arial"/>
          <w:sz w:val="20"/>
          <w:szCs w:val="20"/>
        </w:rPr>
        <w:t>FirstPaer</w:t>
      </w:r>
      <w:proofErr w:type="spellEnd"/>
      <w:r w:rsidR="00DB7944">
        <w:rPr>
          <w:rFonts w:ascii="Arial" w:hAnsi="Arial" w:cs="Arial"/>
          <w:sz w:val="20"/>
          <w:szCs w:val="20"/>
        </w:rPr>
        <w:t xml:space="preserve">, and </w:t>
      </w:r>
      <w:proofErr w:type="spellStart"/>
      <w:r w:rsidR="00DB7944">
        <w:rPr>
          <w:rFonts w:ascii="Arial" w:hAnsi="Arial" w:cs="Arial"/>
          <w:sz w:val="20"/>
          <w:szCs w:val="20"/>
        </w:rPr>
        <w:t>YrsPaer</w:t>
      </w:r>
      <w:proofErr w:type="spellEnd"/>
      <w:r w:rsidR="00DB7944">
        <w:rPr>
          <w:rFonts w:ascii="Arial" w:hAnsi="Arial" w:cs="Arial"/>
          <w:sz w:val="20"/>
          <w:szCs w:val="20"/>
        </w:rPr>
        <w:t xml:space="preserve"> (39). There was no missing data for any other variable. </w:t>
      </w:r>
      <w:r>
        <w:rPr>
          <w:rFonts w:ascii="Arial" w:hAnsi="Arial" w:cs="Arial"/>
          <w:sz w:val="20"/>
          <w:szCs w:val="20"/>
        </w:rPr>
        <w:t>The significant variables and their R</w:t>
      </w:r>
      <w:r w:rsidRPr="008B045C">
        <w:rPr>
          <w:rFonts w:ascii="Arial" w:hAnsi="Arial" w:cs="Arial"/>
          <w:sz w:val="20"/>
          <w:szCs w:val="20"/>
          <w:vertAlign w:val="superscript"/>
        </w:rPr>
        <w:t>2</w:t>
      </w:r>
      <w:r w:rsidRPr="008B045C">
        <w:rPr>
          <w:rFonts w:ascii="Arial" w:hAnsi="Arial" w:cs="Arial"/>
          <w:sz w:val="20"/>
          <w:szCs w:val="20"/>
        </w:rPr>
        <w:t xml:space="preserve"> </w:t>
      </w:r>
      <w:r>
        <w:rPr>
          <w:rFonts w:ascii="Arial" w:hAnsi="Arial" w:cs="Arial"/>
          <w:sz w:val="20"/>
          <w:szCs w:val="20"/>
        </w:rPr>
        <w:t xml:space="preserve">values were: </w:t>
      </w:r>
      <w:proofErr w:type="spellStart"/>
      <w:r w:rsidR="00C778B4">
        <w:rPr>
          <w:rFonts w:ascii="Arial" w:hAnsi="Arial" w:cs="Arial"/>
          <w:sz w:val="20"/>
          <w:szCs w:val="20"/>
        </w:rPr>
        <w:t>MucPaer</w:t>
      </w:r>
      <w:proofErr w:type="spellEnd"/>
      <w:r w:rsidR="00C778B4">
        <w:rPr>
          <w:rFonts w:ascii="Arial" w:hAnsi="Arial" w:cs="Arial"/>
          <w:sz w:val="20"/>
          <w:szCs w:val="20"/>
        </w:rPr>
        <w:t xml:space="preserve"> </w:t>
      </w:r>
      <w:r w:rsidRPr="008B045C">
        <w:rPr>
          <w:rFonts w:ascii="Arial" w:hAnsi="Arial" w:cs="Arial"/>
          <w:sz w:val="20"/>
          <w:szCs w:val="20"/>
        </w:rPr>
        <w:t xml:space="preserve">0.14437; </w:t>
      </w:r>
      <w:r w:rsidR="00C778B4">
        <w:rPr>
          <w:rFonts w:ascii="Arial" w:hAnsi="Arial" w:cs="Arial"/>
          <w:sz w:val="20"/>
          <w:szCs w:val="20"/>
        </w:rPr>
        <w:t xml:space="preserve">Growth </w:t>
      </w:r>
      <w:r w:rsidRPr="008B045C">
        <w:rPr>
          <w:rFonts w:ascii="Arial" w:hAnsi="Arial" w:cs="Arial"/>
          <w:sz w:val="20"/>
          <w:szCs w:val="20"/>
        </w:rPr>
        <w:t xml:space="preserve">0.07602; </w:t>
      </w:r>
      <w:proofErr w:type="spellStart"/>
      <w:r w:rsidR="00C778B4">
        <w:rPr>
          <w:rFonts w:ascii="Arial" w:hAnsi="Arial" w:cs="Arial"/>
          <w:sz w:val="20"/>
          <w:szCs w:val="20"/>
        </w:rPr>
        <w:t>ColoPPx</w:t>
      </w:r>
      <w:proofErr w:type="spellEnd"/>
      <w:r w:rsidR="00C778B4">
        <w:rPr>
          <w:rFonts w:ascii="Arial" w:hAnsi="Arial" w:cs="Arial"/>
          <w:sz w:val="20"/>
          <w:szCs w:val="20"/>
        </w:rPr>
        <w:t xml:space="preserve"> </w:t>
      </w:r>
      <w:r w:rsidRPr="008B045C">
        <w:rPr>
          <w:rFonts w:ascii="Arial" w:hAnsi="Arial" w:cs="Arial"/>
          <w:sz w:val="20"/>
          <w:szCs w:val="20"/>
        </w:rPr>
        <w:t xml:space="preserve">0.07089; </w:t>
      </w:r>
      <w:proofErr w:type="spellStart"/>
      <w:r w:rsidR="00C778B4">
        <w:rPr>
          <w:rFonts w:ascii="Arial" w:hAnsi="Arial" w:cs="Arial"/>
          <w:sz w:val="20"/>
          <w:szCs w:val="20"/>
        </w:rPr>
        <w:t>PrevPaer</w:t>
      </w:r>
      <w:proofErr w:type="spellEnd"/>
      <w:r w:rsidR="00C778B4">
        <w:rPr>
          <w:rFonts w:ascii="Arial" w:hAnsi="Arial" w:cs="Arial"/>
          <w:sz w:val="20"/>
          <w:szCs w:val="20"/>
        </w:rPr>
        <w:t xml:space="preserve"> </w:t>
      </w:r>
      <w:r w:rsidRPr="008B045C">
        <w:rPr>
          <w:rFonts w:ascii="Arial" w:hAnsi="Arial" w:cs="Arial"/>
          <w:sz w:val="20"/>
          <w:szCs w:val="20"/>
        </w:rPr>
        <w:t xml:space="preserve">0.05822; </w:t>
      </w:r>
      <w:r w:rsidR="00C778B4">
        <w:rPr>
          <w:rFonts w:ascii="Arial" w:hAnsi="Arial" w:cs="Arial"/>
          <w:sz w:val="20"/>
          <w:szCs w:val="20"/>
        </w:rPr>
        <w:t xml:space="preserve">Saur </w:t>
      </w:r>
      <w:r w:rsidRPr="008B045C">
        <w:rPr>
          <w:rFonts w:ascii="Arial" w:hAnsi="Arial" w:cs="Arial"/>
          <w:sz w:val="20"/>
          <w:szCs w:val="20"/>
        </w:rPr>
        <w:t xml:space="preserve">0.05718; </w:t>
      </w:r>
      <w:proofErr w:type="spellStart"/>
      <w:r w:rsidR="00C778B4">
        <w:rPr>
          <w:rFonts w:ascii="Arial" w:hAnsi="Arial" w:cs="Arial"/>
          <w:sz w:val="20"/>
          <w:szCs w:val="20"/>
        </w:rPr>
        <w:t>PPxABx</w:t>
      </w:r>
      <w:proofErr w:type="spellEnd"/>
      <w:r w:rsidR="00C778B4">
        <w:rPr>
          <w:rFonts w:ascii="Arial" w:hAnsi="Arial" w:cs="Arial"/>
          <w:sz w:val="20"/>
          <w:szCs w:val="20"/>
        </w:rPr>
        <w:t xml:space="preserve"> </w:t>
      </w:r>
      <w:r w:rsidRPr="008B045C">
        <w:rPr>
          <w:rFonts w:ascii="Arial" w:hAnsi="Arial" w:cs="Arial"/>
          <w:sz w:val="20"/>
          <w:szCs w:val="20"/>
        </w:rPr>
        <w:t xml:space="preserve">0.03793; </w:t>
      </w:r>
      <w:proofErr w:type="spellStart"/>
      <w:r w:rsidR="00C778B4">
        <w:rPr>
          <w:rFonts w:ascii="Arial" w:hAnsi="Arial" w:cs="Arial"/>
          <w:sz w:val="20"/>
          <w:szCs w:val="20"/>
        </w:rPr>
        <w:t>Hflu</w:t>
      </w:r>
      <w:proofErr w:type="spellEnd"/>
      <w:r w:rsidR="00C778B4">
        <w:rPr>
          <w:rFonts w:ascii="Arial" w:hAnsi="Arial" w:cs="Arial"/>
          <w:sz w:val="20"/>
          <w:szCs w:val="20"/>
        </w:rPr>
        <w:t xml:space="preserve"> </w:t>
      </w:r>
      <w:r w:rsidRPr="008B045C">
        <w:rPr>
          <w:rFonts w:ascii="Arial" w:hAnsi="Arial" w:cs="Arial"/>
          <w:sz w:val="20"/>
          <w:szCs w:val="20"/>
        </w:rPr>
        <w:t xml:space="preserve">0.006891. </w:t>
      </w:r>
      <w:r w:rsidR="00C778B4">
        <w:rPr>
          <w:rFonts w:ascii="Arial" w:hAnsi="Arial" w:cs="Arial"/>
          <w:sz w:val="20"/>
          <w:szCs w:val="20"/>
        </w:rPr>
        <w:t>These variables were combined in a single model with the aim of maximising the variance explained and minimising the number of included variables.  The sequence with which variables are in</w:t>
      </w:r>
      <w:r w:rsidR="003A5DE1">
        <w:rPr>
          <w:rFonts w:ascii="Arial" w:hAnsi="Arial" w:cs="Arial"/>
          <w:sz w:val="20"/>
          <w:szCs w:val="20"/>
        </w:rPr>
        <w:t>put impacts the results, so the final variables</w:t>
      </w:r>
      <w:r w:rsidR="00C778B4">
        <w:rPr>
          <w:rFonts w:ascii="Arial" w:hAnsi="Arial" w:cs="Arial"/>
          <w:sz w:val="20"/>
          <w:szCs w:val="20"/>
        </w:rPr>
        <w:t xml:space="preserve"> were also tested in all possible </w:t>
      </w:r>
      <w:r w:rsidR="003A5DE1">
        <w:rPr>
          <w:rFonts w:ascii="Arial" w:hAnsi="Arial" w:cs="Arial"/>
          <w:sz w:val="20"/>
          <w:szCs w:val="20"/>
        </w:rPr>
        <w:t xml:space="preserve">(n = 24) </w:t>
      </w:r>
      <w:r w:rsidR="00C778B4">
        <w:rPr>
          <w:rFonts w:ascii="Arial" w:hAnsi="Arial" w:cs="Arial"/>
          <w:sz w:val="20"/>
          <w:szCs w:val="20"/>
        </w:rPr>
        <w:t>sequences</w:t>
      </w:r>
      <w:r w:rsidR="003A5DE1">
        <w:rPr>
          <w:rFonts w:ascii="Arial" w:hAnsi="Arial" w:cs="Arial"/>
          <w:sz w:val="20"/>
          <w:szCs w:val="20"/>
        </w:rPr>
        <w:t>.  The final model explained 29.1% of the variance and was:</w:t>
      </w:r>
    </w:p>
    <w:p w14:paraId="29C2DE49" w14:textId="77777777" w:rsidR="003A5DE1" w:rsidRDefault="003A5DE1" w:rsidP="0034068A">
      <w:pPr>
        <w:spacing w:line="480" w:lineRule="auto"/>
        <w:rPr>
          <w:rFonts w:ascii="Arial" w:hAnsi="Arial" w:cs="Arial"/>
          <w:sz w:val="20"/>
          <w:szCs w:val="20"/>
        </w:rPr>
      </w:pPr>
    </w:p>
    <w:p w14:paraId="1EC9E68D" w14:textId="1D270C56" w:rsidR="003A5DE1" w:rsidRPr="008B045C" w:rsidRDefault="003A5DE1" w:rsidP="003A5DE1">
      <w:pPr>
        <w:spacing w:line="480" w:lineRule="auto"/>
        <w:rPr>
          <w:rFonts w:ascii="Arial" w:hAnsi="Arial" w:cs="Arial"/>
          <w:sz w:val="20"/>
          <w:szCs w:val="20"/>
        </w:rPr>
      </w:pPr>
      <w:proofErr w:type="spellStart"/>
      <w:proofErr w:type="gramStart"/>
      <w:r w:rsidRPr="003A5DE1">
        <w:rPr>
          <w:rFonts w:ascii="Arial" w:hAnsi="Arial" w:cs="Arial"/>
          <w:sz w:val="20"/>
          <w:szCs w:val="20"/>
        </w:rPr>
        <w:t>adonis</w:t>
      </w:r>
      <w:proofErr w:type="spellEnd"/>
      <w:proofErr w:type="gramEnd"/>
      <w:r w:rsidRPr="003A5DE1">
        <w:rPr>
          <w:rFonts w:ascii="Arial" w:hAnsi="Arial" w:cs="Arial"/>
          <w:sz w:val="20"/>
          <w:szCs w:val="20"/>
        </w:rPr>
        <w:t>(</w:t>
      </w:r>
      <w:proofErr w:type="spellStart"/>
      <w:r w:rsidRPr="003A5DE1">
        <w:rPr>
          <w:rFonts w:ascii="Arial" w:hAnsi="Arial" w:cs="Arial"/>
          <w:sz w:val="20"/>
          <w:szCs w:val="20"/>
        </w:rPr>
        <w:t>bx.dist.cross.bray</w:t>
      </w:r>
      <w:proofErr w:type="spellEnd"/>
      <w:r w:rsidRPr="003A5DE1">
        <w:rPr>
          <w:rFonts w:ascii="Arial" w:hAnsi="Arial" w:cs="Arial"/>
          <w:sz w:val="20"/>
          <w:szCs w:val="20"/>
        </w:rPr>
        <w:t xml:space="preserve"> ~ </w:t>
      </w:r>
      <w:proofErr w:type="spellStart"/>
      <w:r w:rsidRPr="003A5DE1">
        <w:rPr>
          <w:rFonts w:ascii="Arial" w:hAnsi="Arial" w:cs="Arial"/>
          <w:sz w:val="20"/>
          <w:szCs w:val="20"/>
        </w:rPr>
        <w:t>MucPaer</w:t>
      </w:r>
      <w:proofErr w:type="spellEnd"/>
      <w:r w:rsidRPr="003A5DE1">
        <w:rPr>
          <w:rFonts w:ascii="Arial" w:hAnsi="Arial" w:cs="Arial"/>
          <w:sz w:val="20"/>
          <w:szCs w:val="20"/>
        </w:rPr>
        <w:t xml:space="preserve"> + </w:t>
      </w:r>
      <w:proofErr w:type="spellStart"/>
      <w:r w:rsidRPr="003A5DE1">
        <w:rPr>
          <w:rFonts w:ascii="Arial" w:hAnsi="Arial" w:cs="Arial"/>
          <w:sz w:val="20"/>
          <w:szCs w:val="20"/>
        </w:rPr>
        <w:t>Hflu</w:t>
      </w:r>
      <w:proofErr w:type="spellEnd"/>
      <w:r w:rsidRPr="003A5DE1">
        <w:rPr>
          <w:rFonts w:ascii="Arial" w:hAnsi="Arial" w:cs="Arial"/>
          <w:sz w:val="20"/>
          <w:szCs w:val="20"/>
        </w:rPr>
        <w:t xml:space="preserve"> + </w:t>
      </w:r>
      <w:proofErr w:type="spellStart"/>
      <w:r w:rsidRPr="003A5DE1">
        <w:rPr>
          <w:rFonts w:ascii="Arial" w:hAnsi="Arial" w:cs="Arial"/>
          <w:sz w:val="20"/>
          <w:szCs w:val="20"/>
        </w:rPr>
        <w:t>ColoPPx</w:t>
      </w:r>
      <w:proofErr w:type="spellEnd"/>
      <w:r w:rsidRPr="003A5DE1">
        <w:rPr>
          <w:rFonts w:ascii="Arial" w:hAnsi="Arial" w:cs="Arial"/>
          <w:sz w:val="20"/>
          <w:szCs w:val="20"/>
        </w:rPr>
        <w:t xml:space="preserve"> + Saur, as(</w:t>
      </w:r>
      <w:proofErr w:type="spellStart"/>
      <w:r w:rsidRPr="003A5DE1">
        <w:rPr>
          <w:rFonts w:ascii="Arial" w:hAnsi="Arial" w:cs="Arial"/>
          <w:sz w:val="20"/>
          <w:szCs w:val="20"/>
        </w:rPr>
        <w:t>sample_data</w:t>
      </w:r>
      <w:proofErr w:type="spellEnd"/>
      <w:r w:rsidRPr="003A5DE1">
        <w:rPr>
          <w:rFonts w:ascii="Arial" w:hAnsi="Arial" w:cs="Arial"/>
          <w:sz w:val="20"/>
          <w:szCs w:val="20"/>
        </w:rPr>
        <w:t>(</w:t>
      </w:r>
      <w:proofErr w:type="spellStart"/>
      <w:r w:rsidRPr="003A5DE1">
        <w:rPr>
          <w:rFonts w:ascii="Arial" w:hAnsi="Arial" w:cs="Arial"/>
          <w:sz w:val="20"/>
          <w:szCs w:val="20"/>
        </w:rPr>
        <w:t>bx.cross</w:t>
      </w:r>
      <w:proofErr w:type="spellEnd"/>
      <w:r w:rsidRPr="003A5DE1">
        <w:rPr>
          <w:rFonts w:ascii="Arial" w:hAnsi="Arial" w:cs="Arial"/>
          <w:sz w:val="20"/>
          <w:szCs w:val="20"/>
        </w:rPr>
        <w:t>), "</w:t>
      </w:r>
      <w:proofErr w:type="spellStart"/>
      <w:r w:rsidRPr="003A5DE1">
        <w:rPr>
          <w:rFonts w:ascii="Arial" w:hAnsi="Arial" w:cs="Arial"/>
          <w:sz w:val="20"/>
          <w:szCs w:val="20"/>
        </w:rPr>
        <w:t>data.frame</w:t>
      </w:r>
      <w:proofErr w:type="spellEnd"/>
      <w:r w:rsidRPr="003A5DE1">
        <w:rPr>
          <w:rFonts w:ascii="Arial" w:hAnsi="Arial" w:cs="Arial"/>
          <w:sz w:val="20"/>
          <w:szCs w:val="20"/>
        </w:rPr>
        <w:t>"))</w:t>
      </w:r>
    </w:p>
    <w:p w14:paraId="4B77E092" w14:textId="77777777" w:rsidR="008B045C" w:rsidRPr="008B045C" w:rsidRDefault="008B045C" w:rsidP="008B045C">
      <w:pPr>
        <w:spacing w:line="480" w:lineRule="auto"/>
        <w:rPr>
          <w:rFonts w:ascii="Arial" w:hAnsi="Arial" w:cs="Arial"/>
          <w:sz w:val="20"/>
          <w:szCs w:val="20"/>
        </w:rPr>
      </w:pPr>
    </w:p>
    <w:tbl>
      <w:tblPr>
        <w:tblStyle w:val="TableGrid"/>
        <w:tblW w:w="0" w:type="auto"/>
        <w:tblLook w:val="04A0" w:firstRow="1" w:lastRow="0" w:firstColumn="1" w:lastColumn="0" w:noHBand="0" w:noVBand="1"/>
      </w:tblPr>
      <w:tblGrid>
        <w:gridCol w:w="1095"/>
        <w:gridCol w:w="957"/>
        <w:gridCol w:w="1047"/>
        <w:gridCol w:w="1047"/>
        <w:gridCol w:w="1025"/>
        <w:gridCol w:w="1044"/>
        <w:gridCol w:w="1006"/>
        <w:gridCol w:w="1295"/>
      </w:tblGrid>
      <w:tr w:rsidR="00335F6A" w14:paraId="3A1B89AD" w14:textId="77777777" w:rsidTr="00335F6A">
        <w:tc>
          <w:tcPr>
            <w:tcW w:w="1095" w:type="dxa"/>
          </w:tcPr>
          <w:p w14:paraId="6EC39C41" w14:textId="56D59B20" w:rsidR="00DC4F60" w:rsidRDefault="00DC4F60" w:rsidP="00335F6A">
            <w:pPr>
              <w:rPr>
                <w:rFonts w:ascii="Arial" w:hAnsi="Arial" w:cs="Arial"/>
                <w:sz w:val="20"/>
                <w:szCs w:val="20"/>
              </w:rPr>
            </w:pPr>
            <w:r>
              <w:rPr>
                <w:rFonts w:ascii="Arial" w:hAnsi="Arial" w:cs="Arial"/>
                <w:sz w:val="20"/>
                <w:szCs w:val="20"/>
              </w:rPr>
              <w:t>Variable</w:t>
            </w:r>
          </w:p>
        </w:tc>
        <w:tc>
          <w:tcPr>
            <w:tcW w:w="957" w:type="dxa"/>
          </w:tcPr>
          <w:p w14:paraId="614E652B" w14:textId="7D0997DC" w:rsidR="00DC4F60" w:rsidRDefault="00DC4F60" w:rsidP="00335F6A">
            <w:pPr>
              <w:rPr>
                <w:rFonts w:ascii="Arial" w:hAnsi="Arial" w:cs="Arial"/>
                <w:sz w:val="20"/>
                <w:szCs w:val="20"/>
              </w:rPr>
            </w:pPr>
            <w:proofErr w:type="spellStart"/>
            <w:r>
              <w:rPr>
                <w:rFonts w:ascii="Arial" w:hAnsi="Arial" w:cs="Arial"/>
                <w:sz w:val="20"/>
                <w:szCs w:val="20"/>
              </w:rPr>
              <w:t>Df</w:t>
            </w:r>
            <w:proofErr w:type="spellEnd"/>
          </w:p>
        </w:tc>
        <w:tc>
          <w:tcPr>
            <w:tcW w:w="1047" w:type="dxa"/>
          </w:tcPr>
          <w:p w14:paraId="178C10B2" w14:textId="04FAF40D" w:rsidR="00DC4F60" w:rsidRDefault="00DC4F60" w:rsidP="00335F6A">
            <w:pPr>
              <w:rPr>
                <w:rFonts w:ascii="Arial" w:hAnsi="Arial" w:cs="Arial"/>
                <w:sz w:val="20"/>
                <w:szCs w:val="20"/>
              </w:rPr>
            </w:pPr>
            <w:r>
              <w:rPr>
                <w:rFonts w:ascii="Arial" w:hAnsi="Arial" w:cs="Arial"/>
                <w:sz w:val="20"/>
                <w:szCs w:val="20"/>
              </w:rPr>
              <w:t>Sum of Squares</w:t>
            </w:r>
          </w:p>
        </w:tc>
        <w:tc>
          <w:tcPr>
            <w:tcW w:w="1047" w:type="dxa"/>
          </w:tcPr>
          <w:p w14:paraId="7369299E" w14:textId="68A992A5" w:rsidR="00DC4F60" w:rsidRDefault="00DC4F60" w:rsidP="00335F6A">
            <w:pPr>
              <w:rPr>
                <w:rFonts w:ascii="Arial" w:hAnsi="Arial" w:cs="Arial"/>
                <w:sz w:val="20"/>
                <w:szCs w:val="20"/>
              </w:rPr>
            </w:pPr>
            <w:r>
              <w:rPr>
                <w:rFonts w:ascii="Arial" w:hAnsi="Arial" w:cs="Arial"/>
                <w:sz w:val="20"/>
                <w:szCs w:val="20"/>
              </w:rPr>
              <w:t>Mean of Squares</w:t>
            </w:r>
          </w:p>
        </w:tc>
        <w:tc>
          <w:tcPr>
            <w:tcW w:w="1025" w:type="dxa"/>
          </w:tcPr>
          <w:p w14:paraId="246E9201" w14:textId="358D3A76" w:rsidR="00DC4F60" w:rsidRDefault="00DC4F60" w:rsidP="00335F6A">
            <w:pPr>
              <w:rPr>
                <w:rFonts w:ascii="Arial" w:hAnsi="Arial" w:cs="Arial"/>
                <w:sz w:val="20"/>
                <w:szCs w:val="20"/>
              </w:rPr>
            </w:pPr>
            <w:r>
              <w:rPr>
                <w:rFonts w:ascii="Arial" w:hAnsi="Arial" w:cs="Arial"/>
                <w:sz w:val="20"/>
                <w:szCs w:val="20"/>
              </w:rPr>
              <w:t>F model</w:t>
            </w:r>
          </w:p>
        </w:tc>
        <w:tc>
          <w:tcPr>
            <w:tcW w:w="1044" w:type="dxa"/>
          </w:tcPr>
          <w:p w14:paraId="40E3F0BA" w14:textId="24B6D194" w:rsidR="00DC4F60" w:rsidRDefault="00DC4F60" w:rsidP="00335F6A">
            <w:pPr>
              <w:rPr>
                <w:rFonts w:ascii="Arial" w:hAnsi="Arial" w:cs="Arial"/>
                <w:sz w:val="20"/>
                <w:szCs w:val="20"/>
              </w:rPr>
            </w:pPr>
            <w:r>
              <w:rPr>
                <w:rFonts w:ascii="Arial" w:hAnsi="Arial" w:cs="Arial"/>
                <w:sz w:val="20"/>
                <w:szCs w:val="20"/>
              </w:rPr>
              <w:t>R</w:t>
            </w:r>
            <w:r w:rsidRPr="00DC4F60">
              <w:rPr>
                <w:rFonts w:ascii="Arial" w:hAnsi="Arial" w:cs="Arial"/>
                <w:sz w:val="20"/>
                <w:szCs w:val="20"/>
                <w:vertAlign w:val="superscript"/>
              </w:rPr>
              <w:t>2</w:t>
            </w:r>
          </w:p>
        </w:tc>
        <w:tc>
          <w:tcPr>
            <w:tcW w:w="1006" w:type="dxa"/>
          </w:tcPr>
          <w:p w14:paraId="0396EA8A" w14:textId="19A10A1A" w:rsidR="00DC4F60" w:rsidRDefault="00DC4F60" w:rsidP="00335F6A">
            <w:pPr>
              <w:rPr>
                <w:rFonts w:ascii="Arial" w:hAnsi="Arial" w:cs="Arial"/>
                <w:sz w:val="20"/>
                <w:szCs w:val="20"/>
              </w:rPr>
            </w:pPr>
            <w:proofErr w:type="spellStart"/>
            <w:r>
              <w:rPr>
                <w:rFonts w:ascii="Arial" w:hAnsi="Arial" w:cs="Arial"/>
                <w:sz w:val="20"/>
                <w:szCs w:val="20"/>
              </w:rPr>
              <w:t>Pr</w:t>
            </w:r>
            <w:proofErr w:type="spellEnd"/>
            <w:r>
              <w:rPr>
                <w:rFonts w:ascii="Arial" w:hAnsi="Arial" w:cs="Arial"/>
                <w:sz w:val="20"/>
                <w:szCs w:val="20"/>
              </w:rPr>
              <w:t xml:space="preserve"> (&gt;F)</w:t>
            </w:r>
          </w:p>
        </w:tc>
        <w:tc>
          <w:tcPr>
            <w:tcW w:w="1295" w:type="dxa"/>
          </w:tcPr>
          <w:p w14:paraId="4FB050E0" w14:textId="49E4FE9C" w:rsidR="00DC4F60" w:rsidRDefault="00DC4F60" w:rsidP="00335F6A">
            <w:pPr>
              <w:rPr>
                <w:rFonts w:ascii="Arial" w:hAnsi="Arial" w:cs="Arial"/>
                <w:sz w:val="20"/>
                <w:szCs w:val="20"/>
              </w:rPr>
            </w:pPr>
            <w:r>
              <w:rPr>
                <w:rFonts w:ascii="Arial" w:hAnsi="Arial" w:cs="Arial"/>
                <w:sz w:val="20"/>
                <w:szCs w:val="20"/>
              </w:rPr>
              <w:t>Significance</w:t>
            </w:r>
          </w:p>
        </w:tc>
      </w:tr>
      <w:tr w:rsidR="00335F6A" w14:paraId="5B044E49" w14:textId="77777777" w:rsidTr="00335F6A">
        <w:tc>
          <w:tcPr>
            <w:tcW w:w="1095" w:type="dxa"/>
          </w:tcPr>
          <w:p w14:paraId="4D7D85B1" w14:textId="4BE32D6B" w:rsidR="00DC4F60" w:rsidRDefault="00DC4F60" w:rsidP="00335F6A">
            <w:pPr>
              <w:rPr>
                <w:rFonts w:ascii="Arial" w:hAnsi="Arial" w:cs="Arial"/>
                <w:sz w:val="20"/>
                <w:szCs w:val="20"/>
              </w:rPr>
            </w:pPr>
            <w:proofErr w:type="spellStart"/>
            <w:r>
              <w:rPr>
                <w:rFonts w:ascii="Arial" w:hAnsi="Arial" w:cs="Arial"/>
                <w:sz w:val="20"/>
                <w:szCs w:val="20"/>
              </w:rPr>
              <w:t>MucPaer</w:t>
            </w:r>
            <w:proofErr w:type="spellEnd"/>
          </w:p>
        </w:tc>
        <w:tc>
          <w:tcPr>
            <w:tcW w:w="957" w:type="dxa"/>
          </w:tcPr>
          <w:p w14:paraId="637EBAF4" w14:textId="319CDF72" w:rsidR="00DC4F60" w:rsidRDefault="00DC4F60" w:rsidP="00335F6A">
            <w:pPr>
              <w:rPr>
                <w:rFonts w:ascii="Arial" w:hAnsi="Arial" w:cs="Arial"/>
                <w:sz w:val="20"/>
                <w:szCs w:val="20"/>
              </w:rPr>
            </w:pPr>
            <w:r>
              <w:rPr>
                <w:rFonts w:ascii="Arial" w:hAnsi="Arial" w:cs="Arial"/>
                <w:sz w:val="20"/>
                <w:szCs w:val="20"/>
              </w:rPr>
              <w:t>3</w:t>
            </w:r>
          </w:p>
        </w:tc>
        <w:tc>
          <w:tcPr>
            <w:tcW w:w="1047" w:type="dxa"/>
          </w:tcPr>
          <w:p w14:paraId="0FD712D0" w14:textId="73451527" w:rsidR="00DC4F60" w:rsidRDefault="00DC4F60" w:rsidP="00335F6A">
            <w:pPr>
              <w:rPr>
                <w:rFonts w:ascii="Arial" w:hAnsi="Arial" w:cs="Arial"/>
                <w:sz w:val="20"/>
                <w:szCs w:val="20"/>
              </w:rPr>
            </w:pPr>
            <w:r>
              <w:rPr>
                <w:rFonts w:ascii="Arial" w:hAnsi="Arial" w:cs="Arial"/>
                <w:sz w:val="20"/>
                <w:szCs w:val="20"/>
              </w:rPr>
              <w:t>2.9842</w:t>
            </w:r>
          </w:p>
        </w:tc>
        <w:tc>
          <w:tcPr>
            <w:tcW w:w="1047" w:type="dxa"/>
          </w:tcPr>
          <w:p w14:paraId="48F965D1" w14:textId="1ABD25A0" w:rsidR="00DC4F60" w:rsidRDefault="00DC4F60" w:rsidP="00335F6A">
            <w:pPr>
              <w:rPr>
                <w:rFonts w:ascii="Arial" w:hAnsi="Arial" w:cs="Arial"/>
                <w:sz w:val="20"/>
                <w:szCs w:val="20"/>
              </w:rPr>
            </w:pPr>
            <w:r>
              <w:rPr>
                <w:rFonts w:ascii="Arial" w:hAnsi="Arial" w:cs="Arial"/>
                <w:sz w:val="20"/>
                <w:szCs w:val="20"/>
              </w:rPr>
              <w:t>0.99474</w:t>
            </w:r>
          </w:p>
        </w:tc>
        <w:tc>
          <w:tcPr>
            <w:tcW w:w="1025" w:type="dxa"/>
          </w:tcPr>
          <w:p w14:paraId="22C3DBDE" w14:textId="6A14871E" w:rsidR="00DC4F60" w:rsidRDefault="00DC4F60" w:rsidP="00335F6A">
            <w:pPr>
              <w:rPr>
                <w:rFonts w:ascii="Arial" w:hAnsi="Arial" w:cs="Arial"/>
                <w:sz w:val="20"/>
                <w:szCs w:val="20"/>
              </w:rPr>
            </w:pPr>
            <w:r>
              <w:rPr>
                <w:rFonts w:ascii="Arial" w:hAnsi="Arial" w:cs="Arial"/>
                <w:sz w:val="20"/>
                <w:szCs w:val="20"/>
              </w:rPr>
              <w:t>4.2764</w:t>
            </w:r>
          </w:p>
        </w:tc>
        <w:tc>
          <w:tcPr>
            <w:tcW w:w="1044" w:type="dxa"/>
          </w:tcPr>
          <w:p w14:paraId="4ED69E6D" w14:textId="7EC76928" w:rsidR="00DC4F60" w:rsidRDefault="00335F6A" w:rsidP="00335F6A">
            <w:pPr>
              <w:rPr>
                <w:rFonts w:ascii="Arial" w:hAnsi="Arial" w:cs="Arial"/>
                <w:sz w:val="20"/>
                <w:szCs w:val="20"/>
              </w:rPr>
            </w:pPr>
            <w:r>
              <w:rPr>
                <w:rFonts w:ascii="Arial" w:hAnsi="Arial" w:cs="Arial"/>
                <w:sz w:val="20"/>
                <w:szCs w:val="20"/>
              </w:rPr>
              <w:t>0.14437</w:t>
            </w:r>
          </w:p>
        </w:tc>
        <w:tc>
          <w:tcPr>
            <w:tcW w:w="1006" w:type="dxa"/>
          </w:tcPr>
          <w:p w14:paraId="1A88A014" w14:textId="1F87BD8E" w:rsidR="00DC4F60" w:rsidRDefault="00335F6A" w:rsidP="00335F6A">
            <w:pPr>
              <w:rPr>
                <w:rFonts w:ascii="Arial" w:hAnsi="Arial" w:cs="Arial"/>
                <w:sz w:val="20"/>
                <w:szCs w:val="20"/>
              </w:rPr>
            </w:pPr>
            <w:r>
              <w:rPr>
                <w:rFonts w:ascii="Arial" w:hAnsi="Arial" w:cs="Arial"/>
                <w:sz w:val="20"/>
                <w:szCs w:val="20"/>
              </w:rPr>
              <w:t>0.001</w:t>
            </w:r>
          </w:p>
        </w:tc>
        <w:tc>
          <w:tcPr>
            <w:tcW w:w="1295" w:type="dxa"/>
          </w:tcPr>
          <w:p w14:paraId="0671E900" w14:textId="4E7DD022" w:rsidR="00DC4F60" w:rsidRDefault="00335F6A" w:rsidP="00335F6A">
            <w:pPr>
              <w:rPr>
                <w:rFonts w:ascii="Arial" w:hAnsi="Arial" w:cs="Arial"/>
                <w:sz w:val="20"/>
                <w:szCs w:val="20"/>
              </w:rPr>
            </w:pPr>
            <w:r>
              <w:rPr>
                <w:rFonts w:ascii="Arial" w:hAnsi="Arial" w:cs="Arial"/>
                <w:sz w:val="20"/>
                <w:szCs w:val="20"/>
              </w:rPr>
              <w:t>***</w:t>
            </w:r>
          </w:p>
        </w:tc>
      </w:tr>
      <w:tr w:rsidR="00335F6A" w14:paraId="6805C17B" w14:textId="77777777" w:rsidTr="00335F6A">
        <w:tc>
          <w:tcPr>
            <w:tcW w:w="1095" w:type="dxa"/>
          </w:tcPr>
          <w:p w14:paraId="4F3C2394" w14:textId="1F5C9F5E" w:rsidR="00DC4F60" w:rsidRDefault="00DC4F60" w:rsidP="00335F6A">
            <w:pPr>
              <w:rPr>
                <w:rFonts w:ascii="Arial" w:hAnsi="Arial" w:cs="Arial"/>
                <w:sz w:val="20"/>
                <w:szCs w:val="20"/>
              </w:rPr>
            </w:pPr>
            <w:proofErr w:type="spellStart"/>
            <w:r>
              <w:rPr>
                <w:rFonts w:ascii="Arial" w:hAnsi="Arial" w:cs="Arial"/>
                <w:sz w:val="20"/>
                <w:szCs w:val="20"/>
              </w:rPr>
              <w:t>Hflu</w:t>
            </w:r>
            <w:proofErr w:type="spellEnd"/>
          </w:p>
        </w:tc>
        <w:tc>
          <w:tcPr>
            <w:tcW w:w="957" w:type="dxa"/>
          </w:tcPr>
          <w:p w14:paraId="512DD588" w14:textId="6835FD44" w:rsidR="00DC4F60" w:rsidRDefault="00DC4F60" w:rsidP="00335F6A">
            <w:pPr>
              <w:rPr>
                <w:rFonts w:ascii="Arial" w:hAnsi="Arial" w:cs="Arial"/>
                <w:sz w:val="20"/>
                <w:szCs w:val="20"/>
              </w:rPr>
            </w:pPr>
            <w:r>
              <w:rPr>
                <w:rFonts w:ascii="Arial" w:hAnsi="Arial" w:cs="Arial"/>
                <w:sz w:val="20"/>
                <w:szCs w:val="20"/>
              </w:rPr>
              <w:t>2</w:t>
            </w:r>
          </w:p>
        </w:tc>
        <w:tc>
          <w:tcPr>
            <w:tcW w:w="1047" w:type="dxa"/>
          </w:tcPr>
          <w:p w14:paraId="6665AA68" w14:textId="116D6FA8" w:rsidR="00DC4F60" w:rsidRDefault="00DC4F60" w:rsidP="00335F6A">
            <w:pPr>
              <w:rPr>
                <w:rFonts w:ascii="Arial" w:hAnsi="Arial" w:cs="Arial"/>
                <w:sz w:val="20"/>
                <w:szCs w:val="20"/>
              </w:rPr>
            </w:pPr>
            <w:r>
              <w:rPr>
                <w:rFonts w:ascii="Arial" w:hAnsi="Arial" w:cs="Arial"/>
                <w:sz w:val="20"/>
                <w:szCs w:val="20"/>
              </w:rPr>
              <w:t>1.4111</w:t>
            </w:r>
          </w:p>
        </w:tc>
        <w:tc>
          <w:tcPr>
            <w:tcW w:w="1047" w:type="dxa"/>
          </w:tcPr>
          <w:p w14:paraId="6547361D" w14:textId="6975A4CF" w:rsidR="00DC4F60" w:rsidRDefault="00DC4F60" w:rsidP="00335F6A">
            <w:pPr>
              <w:rPr>
                <w:rFonts w:ascii="Arial" w:hAnsi="Arial" w:cs="Arial"/>
                <w:sz w:val="20"/>
                <w:szCs w:val="20"/>
              </w:rPr>
            </w:pPr>
            <w:r>
              <w:rPr>
                <w:rFonts w:ascii="Arial" w:hAnsi="Arial" w:cs="Arial"/>
                <w:sz w:val="20"/>
                <w:szCs w:val="20"/>
              </w:rPr>
              <w:t>0.70553</w:t>
            </w:r>
          </w:p>
        </w:tc>
        <w:tc>
          <w:tcPr>
            <w:tcW w:w="1025" w:type="dxa"/>
          </w:tcPr>
          <w:p w14:paraId="77F3EAAC" w14:textId="30BDDB4C" w:rsidR="00DC4F60" w:rsidRDefault="00DC4F60" w:rsidP="00335F6A">
            <w:pPr>
              <w:rPr>
                <w:rFonts w:ascii="Arial" w:hAnsi="Arial" w:cs="Arial"/>
                <w:sz w:val="20"/>
                <w:szCs w:val="20"/>
              </w:rPr>
            </w:pPr>
            <w:r>
              <w:rPr>
                <w:rFonts w:ascii="Arial" w:hAnsi="Arial" w:cs="Arial"/>
                <w:sz w:val="20"/>
                <w:szCs w:val="20"/>
              </w:rPr>
              <w:t>3.0331</w:t>
            </w:r>
          </w:p>
        </w:tc>
        <w:tc>
          <w:tcPr>
            <w:tcW w:w="1044" w:type="dxa"/>
          </w:tcPr>
          <w:p w14:paraId="637EB727" w14:textId="01703A09" w:rsidR="00DC4F60" w:rsidRDefault="00335F6A" w:rsidP="00335F6A">
            <w:pPr>
              <w:rPr>
                <w:rFonts w:ascii="Arial" w:hAnsi="Arial" w:cs="Arial"/>
                <w:sz w:val="20"/>
                <w:szCs w:val="20"/>
              </w:rPr>
            </w:pPr>
            <w:r>
              <w:rPr>
                <w:rFonts w:ascii="Arial" w:hAnsi="Arial" w:cs="Arial"/>
                <w:sz w:val="20"/>
                <w:szCs w:val="20"/>
              </w:rPr>
              <w:t>0.06826</w:t>
            </w:r>
          </w:p>
        </w:tc>
        <w:tc>
          <w:tcPr>
            <w:tcW w:w="1006" w:type="dxa"/>
          </w:tcPr>
          <w:p w14:paraId="0F4537F3" w14:textId="7EA15AA0" w:rsidR="00DC4F60" w:rsidRDefault="00335F6A" w:rsidP="00335F6A">
            <w:pPr>
              <w:rPr>
                <w:rFonts w:ascii="Arial" w:hAnsi="Arial" w:cs="Arial"/>
                <w:sz w:val="20"/>
                <w:szCs w:val="20"/>
              </w:rPr>
            </w:pPr>
            <w:r>
              <w:rPr>
                <w:rFonts w:ascii="Arial" w:hAnsi="Arial" w:cs="Arial"/>
                <w:sz w:val="20"/>
                <w:szCs w:val="20"/>
              </w:rPr>
              <w:t>0.001</w:t>
            </w:r>
          </w:p>
        </w:tc>
        <w:tc>
          <w:tcPr>
            <w:tcW w:w="1295" w:type="dxa"/>
          </w:tcPr>
          <w:p w14:paraId="6D802484" w14:textId="1C9EBD62" w:rsidR="00DC4F60" w:rsidRDefault="00335F6A" w:rsidP="00335F6A">
            <w:pPr>
              <w:rPr>
                <w:rFonts w:ascii="Arial" w:hAnsi="Arial" w:cs="Arial"/>
                <w:sz w:val="20"/>
                <w:szCs w:val="20"/>
              </w:rPr>
            </w:pPr>
            <w:r>
              <w:rPr>
                <w:rFonts w:ascii="Arial" w:hAnsi="Arial" w:cs="Arial"/>
                <w:sz w:val="20"/>
                <w:szCs w:val="20"/>
              </w:rPr>
              <w:t>***</w:t>
            </w:r>
          </w:p>
        </w:tc>
      </w:tr>
      <w:tr w:rsidR="00335F6A" w14:paraId="2A2200A2" w14:textId="77777777" w:rsidTr="00335F6A">
        <w:tc>
          <w:tcPr>
            <w:tcW w:w="1095" w:type="dxa"/>
          </w:tcPr>
          <w:p w14:paraId="3FDC6A52" w14:textId="13F02993" w:rsidR="00DC4F60" w:rsidRDefault="00DC4F60" w:rsidP="00335F6A">
            <w:pPr>
              <w:rPr>
                <w:rFonts w:ascii="Arial" w:hAnsi="Arial" w:cs="Arial"/>
                <w:sz w:val="20"/>
                <w:szCs w:val="20"/>
              </w:rPr>
            </w:pPr>
            <w:proofErr w:type="spellStart"/>
            <w:r>
              <w:rPr>
                <w:rFonts w:ascii="Arial" w:hAnsi="Arial" w:cs="Arial"/>
                <w:sz w:val="20"/>
                <w:szCs w:val="20"/>
              </w:rPr>
              <w:t>ColoPPx</w:t>
            </w:r>
            <w:proofErr w:type="spellEnd"/>
          </w:p>
        </w:tc>
        <w:tc>
          <w:tcPr>
            <w:tcW w:w="957" w:type="dxa"/>
          </w:tcPr>
          <w:p w14:paraId="05E78F14" w14:textId="41E5F126" w:rsidR="00DC4F60" w:rsidRDefault="00DC4F60" w:rsidP="00335F6A">
            <w:pPr>
              <w:rPr>
                <w:rFonts w:ascii="Arial" w:hAnsi="Arial" w:cs="Arial"/>
                <w:sz w:val="20"/>
                <w:szCs w:val="20"/>
              </w:rPr>
            </w:pPr>
            <w:r>
              <w:rPr>
                <w:rFonts w:ascii="Arial" w:hAnsi="Arial" w:cs="Arial"/>
                <w:sz w:val="20"/>
                <w:szCs w:val="20"/>
              </w:rPr>
              <w:t>1</w:t>
            </w:r>
          </w:p>
        </w:tc>
        <w:tc>
          <w:tcPr>
            <w:tcW w:w="1047" w:type="dxa"/>
          </w:tcPr>
          <w:p w14:paraId="1F68AA17" w14:textId="760BC1C4" w:rsidR="00DC4F60" w:rsidRDefault="00DC4F60" w:rsidP="00335F6A">
            <w:pPr>
              <w:rPr>
                <w:rFonts w:ascii="Arial" w:hAnsi="Arial" w:cs="Arial"/>
                <w:sz w:val="20"/>
                <w:szCs w:val="20"/>
              </w:rPr>
            </w:pPr>
            <w:r>
              <w:rPr>
                <w:rFonts w:ascii="Arial" w:hAnsi="Arial" w:cs="Arial"/>
                <w:sz w:val="20"/>
                <w:szCs w:val="20"/>
              </w:rPr>
              <w:t>0.7240</w:t>
            </w:r>
          </w:p>
        </w:tc>
        <w:tc>
          <w:tcPr>
            <w:tcW w:w="1047" w:type="dxa"/>
          </w:tcPr>
          <w:p w14:paraId="0D51F433" w14:textId="1E68CCA5" w:rsidR="00DC4F60" w:rsidRDefault="00DC4F60" w:rsidP="00335F6A">
            <w:pPr>
              <w:rPr>
                <w:rFonts w:ascii="Arial" w:hAnsi="Arial" w:cs="Arial"/>
                <w:sz w:val="20"/>
                <w:szCs w:val="20"/>
              </w:rPr>
            </w:pPr>
            <w:r>
              <w:rPr>
                <w:rFonts w:ascii="Arial" w:hAnsi="Arial" w:cs="Arial"/>
                <w:sz w:val="20"/>
                <w:szCs w:val="20"/>
              </w:rPr>
              <w:t>0.72396</w:t>
            </w:r>
          </w:p>
        </w:tc>
        <w:tc>
          <w:tcPr>
            <w:tcW w:w="1025" w:type="dxa"/>
          </w:tcPr>
          <w:p w14:paraId="1C11F2B7" w14:textId="5ADAD1AD" w:rsidR="00DC4F60" w:rsidRDefault="00DC4F60" w:rsidP="00335F6A">
            <w:pPr>
              <w:rPr>
                <w:rFonts w:ascii="Arial" w:hAnsi="Arial" w:cs="Arial"/>
                <w:sz w:val="20"/>
                <w:szCs w:val="20"/>
              </w:rPr>
            </w:pPr>
            <w:r>
              <w:rPr>
                <w:rFonts w:ascii="Arial" w:hAnsi="Arial" w:cs="Arial"/>
                <w:sz w:val="20"/>
                <w:szCs w:val="20"/>
              </w:rPr>
              <w:t>3.1123</w:t>
            </w:r>
          </w:p>
        </w:tc>
        <w:tc>
          <w:tcPr>
            <w:tcW w:w="1044" w:type="dxa"/>
          </w:tcPr>
          <w:p w14:paraId="77991412" w14:textId="0347BE1E" w:rsidR="00DC4F60" w:rsidRDefault="00335F6A" w:rsidP="00335F6A">
            <w:pPr>
              <w:rPr>
                <w:rFonts w:ascii="Arial" w:hAnsi="Arial" w:cs="Arial"/>
                <w:sz w:val="20"/>
                <w:szCs w:val="20"/>
              </w:rPr>
            </w:pPr>
            <w:r>
              <w:rPr>
                <w:rFonts w:ascii="Arial" w:hAnsi="Arial" w:cs="Arial"/>
                <w:sz w:val="20"/>
                <w:szCs w:val="20"/>
              </w:rPr>
              <w:t>0.03502</w:t>
            </w:r>
          </w:p>
        </w:tc>
        <w:tc>
          <w:tcPr>
            <w:tcW w:w="1006" w:type="dxa"/>
          </w:tcPr>
          <w:p w14:paraId="46A3DC37" w14:textId="46E83A5F" w:rsidR="00DC4F60" w:rsidRDefault="00335F6A" w:rsidP="00335F6A">
            <w:pPr>
              <w:rPr>
                <w:rFonts w:ascii="Arial" w:hAnsi="Arial" w:cs="Arial"/>
                <w:sz w:val="20"/>
                <w:szCs w:val="20"/>
              </w:rPr>
            </w:pPr>
            <w:r>
              <w:rPr>
                <w:rFonts w:ascii="Arial" w:hAnsi="Arial" w:cs="Arial"/>
                <w:sz w:val="20"/>
                <w:szCs w:val="20"/>
              </w:rPr>
              <w:t>0.008</w:t>
            </w:r>
          </w:p>
        </w:tc>
        <w:tc>
          <w:tcPr>
            <w:tcW w:w="1295" w:type="dxa"/>
          </w:tcPr>
          <w:p w14:paraId="1744168E" w14:textId="5ED9CE52" w:rsidR="00DC4F60" w:rsidRDefault="00335F6A" w:rsidP="00335F6A">
            <w:pPr>
              <w:rPr>
                <w:rFonts w:ascii="Arial" w:hAnsi="Arial" w:cs="Arial"/>
                <w:sz w:val="20"/>
                <w:szCs w:val="20"/>
              </w:rPr>
            </w:pPr>
            <w:r>
              <w:rPr>
                <w:rFonts w:ascii="Arial" w:hAnsi="Arial" w:cs="Arial"/>
                <w:sz w:val="20"/>
                <w:szCs w:val="20"/>
              </w:rPr>
              <w:t>**</w:t>
            </w:r>
          </w:p>
        </w:tc>
      </w:tr>
      <w:tr w:rsidR="00335F6A" w14:paraId="1B73EE05" w14:textId="77777777" w:rsidTr="00335F6A">
        <w:tc>
          <w:tcPr>
            <w:tcW w:w="1095" w:type="dxa"/>
          </w:tcPr>
          <w:p w14:paraId="757EFF6B" w14:textId="7461C2CC" w:rsidR="00DC4F60" w:rsidRDefault="00DC4F60" w:rsidP="00335F6A">
            <w:pPr>
              <w:rPr>
                <w:rFonts w:ascii="Arial" w:hAnsi="Arial" w:cs="Arial"/>
                <w:sz w:val="20"/>
                <w:szCs w:val="20"/>
              </w:rPr>
            </w:pPr>
            <w:r>
              <w:rPr>
                <w:rFonts w:ascii="Arial" w:hAnsi="Arial" w:cs="Arial"/>
                <w:sz w:val="20"/>
                <w:szCs w:val="20"/>
              </w:rPr>
              <w:t>Saur</w:t>
            </w:r>
          </w:p>
        </w:tc>
        <w:tc>
          <w:tcPr>
            <w:tcW w:w="957" w:type="dxa"/>
          </w:tcPr>
          <w:p w14:paraId="2419B165" w14:textId="59042A2D" w:rsidR="00DC4F60" w:rsidRDefault="00DC4F60" w:rsidP="00335F6A">
            <w:pPr>
              <w:rPr>
                <w:rFonts w:ascii="Arial" w:hAnsi="Arial" w:cs="Arial"/>
                <w:sz w:val="20"/>
                <w:szCs w:val="20"/>
              </w:rPr>
            </w:pPr>
            <w:r>
              <w:rPr>
                <w:rFonts w:ascii="Arial" w:hAnsi="Arial" w:cs="Arial"/>
                <w:sz w:val="20"/>
                <w:szCs w:val="20"/>
              </w:rPr>
              <w:t>2</w:t>
            </w:r>
          </w:p>
        </w:tc>
        <w:tc>
          <w:tcPr>
            <w:tcW w:w="1047" w:type="dxa"/>
          </w:tcPr>
          <w:p w14:paraId="08B73D8C" w14:textId="6F3F86F5" w:rsidR="00DC4F60" w:rsidRDefault="00DC4F60" w:rsidP="00335F6A">
            <w:pPr>
              <w:rPr>
                <w:rFonts w:ascii="Arial" w:hAnsi="Arial" w:cs="Arial"/>
                <w:sz w:val="20"/>
                <w:szCs w:val="20"/>
              </w:rPr>
            </w:pPr>
            <w:r>
              <w:rPr>
                <w:rFonts w:ascii="Arial" w:hAnsi="Arial" w:cs="Arial"/>
                <w:sz w:val="20"/>
                <w:szCs w:val="20"/>
              </w:rPr>
              <w:t>0.8971</w:t>
            </w:r>
          </w:p>
        </w:tc>
        <w:tc>
          <w:tcPr>
            <w:tcW w:w="1047" w:type="dxa"/>
          </w:tcPr>
          <w:p w14:paraId="78C0CCC4" w14:textId="3C2E4644" w:rsidR="00DC4F60" w:rsidRDefault="00DC4F60" w:rsidP="00335F6A">
            <w:pPr>
              <w:rPr>
                <w:rFonts w:ascii="Arial" w:hAnsi="Arial" w:cs="Arial"/>
                <w:sz w:val="20"/>
                <w:szCs w:val="20"/>
              </w:rPr>
            </w:pPr>
            <w:r>
              <w:rPr>
                <w:rFonts w:ascii="Arial" w:hAnsi="Arial" w:cs="Arial"/>
                <w:sz w:val="20"/>
                <w:szCs w:val="20"/>
              </w:rPr>
              <w:t>0.44856</w:t>
            </w:r>
          </w:p>
        </w:tc>
        <w:tc>
          <w:tcPr>
            <w:tcW w:w="1025" w:type="dxa"/>
          </w:tcPr>
          <w:p w14:paraId="177C8227" w14:textId="6A7197F6" w:rsidR="00DC4F60" w:rsidRDefault="00DC4F60" w:rsidP="00335F6A">
            <w:pPr>
              <w:rPr>
                <w:rFonts w:ascii="Arial" w:hAnsi="Arial" w:cs="Arial"/>
                <w:sz w:val="20"/>
                <w:szCs w:val="20"/>
              </w:rPr>
            </w:pPr>
            <w:r>
              <w:rPr>
                <w:rFonts w:ascii="Arial" w:hAnsi="Arial" w:cs="Arial"/>
                <w:sz w:val="20"/>
                <w:szCs w:val="20"/>
              </w:rPr>
              <w:t>1.9283</w:t>
            </w:r>
          </w:p>
        </w:tc>
        <w:tc>
          <w:tcPr>
            <w:tcW w:w="1044" w:type="dxa"/>
          </w:tcPr>
          <w:p w14:paraId="1E99CAE4" w14:textId="741DA339" w:rsidR="00DC4F60" w:rsidRDefault="00335F6A" w:rsidP="00335F6A">
            <w:pPr>
              <w:rPr>
                <w:rFonts w:ascii="Arial" w:hAnsi="Arial" w:cs="Arial"/>
                <w:sz w:val="20"/>
                <w:szCs w:val="20"/>
              </w:rPr>
            </w:pPr>
            <w:r>
              <w:rPr>
                <w:rFonts w:ascii="Arial" w:hAnsi="Arial" w:cs="Arial"/>
                <w:sz w:val="20"/>
                <w:szCs w:val="20"/>
              </w:rPr>
              <w:t>0.04340</w:t>
            </w:r>
          </w:p>
        </w:tc>
        <w:tc>
          <w:tcPr>
            <w:tcW w:w="1006" w:type="dxa"/>
          </w:tcPr>
          <w:p w14:paraId="0D095390" w14:textId="6D3A5ACE" w:rsidR="00DC4F60" w:rsidRDefault="00335F6A" w:rsidP="00335F6A">
            <w:pPr>
              <w:rPr>
                <w:rFonts w:ascii="Arial" w:hAnsi="Arial" w:cs="Arial"/>
                <w:sz w:val="20"/>
                <w:szCs w:val="20"/>
              </w:rPr>
            </w:pPr>
            <w:r>
              <w:rPr>
                <w:rFonts w:ascii="Arial" w:hAnsi="Arial" w:cs="Arial"/>
                <w:sz w:val="20"/>
                <w:szCs w:val="20"/>
              </w:rPr>
              <w:t>0.013</w:t>
            </w:r>
          </w:p>
        </w:tc>
        <w:tc>
          <w:tcPr>
            <w:tcW w:w="1295" w:type="dxa"/>
          </w:tcPr>
          <w:p w14:paraId="39D780C6" w14:textId="5DE0CE70" w:rsidR="00DC4F60" w:rsidRDefault="00335F6A" w:rsidP="00335F6A">
            <w:pPr>
              <w:rPr>
                <w:rFonts w:ascii="Arial" w:hAnsi="Arial" w:cs="Arial"/>
                <w:sz w:val="20"/>
                <w:szCs w:val="20"/>
              </w:rPr>
            </w:pPr>
            <w:r>
              <w:rPr>
                <w:rFonts w:ascii="Arial" w:hAnsi="Arial" w:cs="Arial"/>
                <w:sz w:val="20"/>
                <w:szCs w:val="20"/>
              </w:rPr>
              <w:t>*</w:t>
            </w:r>
          </w:p>
        </w:tc>
      </w:tr>
      <w:tr w:rsidR="00335F6A" w14:paraId="0F7E99E7" w14:textId="77777777" w:rsidTr="00335F6A">
        <w:tc>
          <w:tcPr>
            <w:tcW w:w="1095" w:type="dxa"/>
          </w:tcPr>
          <w:p w14:paraId="497EF13C" w14:textId="2ECC05C8" w:rsidR="00DC4F60" w:rsidRDefault="00DC4F60" w:rsidP="00335F6A">
            <w:pPr>
              <w:rPr>
                <w:rFonts w:ascii="Arial" w:hAnsi="Arial" w:cs="Arial"/>
                <w:sz w:val="20"/>
                <w:szCs w:val="20"/>
              </w:rPr>
            </w:pPr>
            <w:r>
              <w:rPr>
                <w:rFonts w:ascii="Arial" w:hAnsi="Arial" w:cs="Arial"/>
                <w:sz w:val="20"/>
                <w:szCs w:val="20"/>
              </w:rPr>
              <w:t>Residuals</w:t>
            </w:r>
          </w:p>
        </w:tc>
        <w:tc>
          <w:tcPr>
            <w:tcW w:w="957" w:type="dxa"/>
          </w:tcPr>
          <w:p w14:paraId="25F96636" w14:textId="62330C8D" w:rsidR="00DC4F60" w:rsidRDefault="00DC4F60" w:rsidP="00335F6A">
            <w:pPr>
              <w:rPr>
                <w:rFonts w:ascii="Arial" w:hAnsi="Arial" w:cs="Arial"/>
                <w:sz w:val="20"/>
                <w:szCs w:val="20"/>
              </w:rPr>
            </w:pPr>
            <w:r>
              <w:rPr>
                <w:rFonts w:ascii="Arial" w:hAnsi="Arial" w:cs="Arial"/>
                <w:sz w:val="20"/>
                <w:szCs w:val="20"/>
              </w:rPr>
              <w:t>63</w:t>
            </w:r>
          </w:p>
        </w:tc>
        <w:tc>
          <w:tcPr>
            <w:tcW w:w="1047" w:type="dxa"/>
          </w:tcPr>
          <w:p w14:paraId="6BD2F02B" w14:textId="2C348BF6" w:rsidR="00DC4F60" w:rsidRDefault="00DC4F60" w:rsidP="00335F6A">
            <w:pPr>
              <w:rPr>
                <w:rFonts w:ascii="Arial" w:hAnsi="Arial" w:cs="Arial"/>
                <w:sz w:val="20"/>
                <w:szCs w:val="20"/>
              </w:rPr>
            </w:pPr>
            <w:r>
              <w:rPr>
                <w:rFonts w:ascii="Arial" w:hAnsi="Arial" w:cs="Arial"/>
                <w:sz w:val="20"/>
                <w:szCs w:val="20"/>
              </w:rPr>
              <w:t>14.6457</w:t>
            </w:r>
          </w:p>
        </w:tc>
        <w:tc>
          <w:tcPr>
            <w:tcW w:w="1047" w:type="dxa"/>
          </w:tcPr>
          <w:p w14:paraId="16549790" w14:textId="708A95BC" w:rsidR="00DC4F60" w:rsidRDefault="00DC4F60" w:rsidP="00335F6A">
            <w:pPr>
              <w:rPr>
                <w:rFonts w:ascii="Arial" w:hAnsi="Arial" w:cs="Arial"/>
                <w:sz w:val="20"/>
                <w:szCs w:val="20"/>
              </w:rPr>
            </w:pPr>
            <w:r>
              <w:rPr>
                <w:rFonts w:ascii="Arial" w:hAnsi="Arial" w:cs="Arial"/>
                <w:sz w:val="20"/>
                <w:szCs w:val="20"/>
              </w:rPr>
              <w:t>0.23261</w:t>
            </w:r>
          </w:p>
        </w:tc>
        <w:tc>
          <w:tcPr>
            <w:tcW w:w="1025" w:type="dxa"/>
          </w:tcPr>
          <w:p w14:paraId="46471F31" w14:textId="77777777" w:rsidR="00DC4F60" w:rsidRDefault="00DC4F60" w:rsidP="00335F6A">
            <w:pPr>
              <w:rPr>
                <w:rFonts w:ascii="Arial" w:hAnsi="Arial" w:cs="Arial"/>
                <w:sz w:val="20"/>
                <w:szCs w:val="20"/>
              </w:rPr>
            </w:pPr>
          </w:p>
        </w:tc>
        <w:tc>
          <w:tcPr>
            <w:tcW w:w="1044" w:type="dxa"/>
          </w:tcPr>
          <w:p w14:paraId="31847743" w14:textId="7653EA5D" w:rsidR="00DC4F60" w:rsidRDefault="00335F6A" w:rsidP="00335F6A">
            <w:pPr>
              <w:rPr>
                <w:rFonts w:ascii="Arial" w:hAnsi="Arial" w:cs="Arial"/>
                <w:sz w:val="20"/>
                <w:szCs w:val="20"/>
              </w:rPr>
            </w:pPr>
            <w:r>
              <w:rPr>
                <w:rFonts w:ascii="Arial" w:hAnsi="Arial" w:cs="Arial"/>
                <w:sz w:val="20"/>
                <w:szCs w:val="20"/>
              </w:rPr>
              <w:t>0.70895</w:t>
            </w:r>
          </w:p>
        </w:tc>
        <w:tc>
          <w:tcPr>
            <w:tcW w:w="1006" w:type="dxa"/>
          </w:tcPr>
          <w:p w14:paraId="41E024B9" w14:textId="77777777" w:rsidR="00DC4F60" w:rsidRDefault="00DC4F60" w:rsidP="00335F6A">
            <w:pPr>
              <w:rPr>
                <w:rFonts w:ascii="Arial" w:hAnsi="Arial" w:cs="Arial"/>
                <w:sz w:val="20"/>
                <w:szCs w:val="20"/>
              </w:rPr>
            </w:pPr>
          </w:p>
        </w:tc>
        <w:tc>
          <w:tcPr>
            <w:tcW w:w="1295" w:type="dxa"/>
          </w:tcPr>
          <w:p w14:paraId="4EEDAFD0" w14:textId="77777777" w:rsidR="00DC4F60" w:rsidRDefault="00DC4F60" w:rsidP="00335F6A">
            <w:pPr>
              <w:rPr>
                <w:rFonts w:ascii="Arial" w:hAnsi="Arial" w:cs="Arial"/>
                <w:sz w:val="20"/>
                <w:szCs w:val="20"/>
              </w:rPr>
            </w:pPr>
          </w:p>
        </w:tc>
      </w:tr>
      <w:tr w:rsidR="00335F6A" w14:paraId="7F44E079" w14:textId="77777777" w:rsidTr="00335F6A">
        <w:tc>
          <w:tcPr>
            <w:tcW w:w="1095" w:type="dxa"/>
          </w:tcPr>
          <w:p w14:paraId="06E2F682" w14:textId="366ECC28" w:rsidR="00DC4F60" w:rsidRDefault="00DC4F60" w:rsidP="00335F6A">
            <w:pPr>
              <w:rPr>
                <w:rFonts w:ascii="Arial" w:hAnsi="Arial" w:cs="Arial"/>
                <w:sz w:val="20"/>
                <w:szCs w:val="20"/>
              </w:rPr>
            </w:pPr>
            <w:r>
              <w:rPr>
                <w:rFonts w:ascii="Arial" w:hAnsi="Arial" w:cs="Arial"/>
                <w:sz w:val="20"/>
                <w:szCs w:val="20"/>
              </w:rPr>
              <w:t>Total</w:t>
            </w:r>
          </w:p>
        </w:tc>
        <w:tc>
          <w:tcPr>
            <w:tcW w:w="957" w:type="dxa"/>
          </w:tcPr>
          <w:p w14:paraId="4C17868F" w14:textId="0869DAA9" w:rsidR="00DC4F60" w:rsidRDefault="00DC4F60" w:rsidP="00335F6A">
            <w:pPr>
              <w:rPr>
                <w:rFonts w:ascii="Arial" w:hAnsi="Arial" w:cs="Arial"/>
                <w:sz w:val="20"/>
                <w:szCs w:val="20"/>
              </w:rPr>
            </w:pPr>
            <w:r>
              <w:rPr>
                <w:rFonts w:ascii="Arial" w:hAnsi="Arial" w:cs="Arial"/>
                <w:sz w:val="20"/>
                <w:szCs w:val="20"/>
              </w:rPr>
              <w:t>71</w:t>
            </w:r>
          </w:p>
        </w:tc>
        <w:tc>
          <w:tcPr>
            <w:tcW w:w="1047" w:type="dxa"/>
          </w:tcPr>
          <w:p w14:paraId="3D91F1AB" w14:textId="1B384FA0" w:rsidR="00DC4F60" w:rsidRDefault="00DC4F60" w:rsidP="00335F6A">
            <w:pPr>
              <w:rPr>
                <w:rFonts w:ascii="Arial" w:hAnsi="Arial" w:cs="Arial"/>
                <w:sz w:val="20"/>
                <w:szCs w:val="20"/>
              </w:rPr>
            </w:pPr>
            <w:r>
              <w:rPr>
                <w:rFonts w:ascii="Arial" w:hAnsi="Arial" w:cs="Arial"/>
                <w:sz w:val="20"/>
                <w:szCs w:val="20"/>
              </w:rPr>
              <w:t>20.6710</w:t>
            </w:r>
          </w:p>
        </w:tc>
        <w:tc>
          <w:tcPr>
            <w:tcW w:w="1047" w:type="dxa"/>
          </w:tcPr>
          <w:p w14:paraId="22F0FF2B" w14:textId="77777777" w:rsidR="00DC4F60" w:rsidRDefault="00DC4F60" w:rsidP="00335F6A">
            <w:pPr>
              <w:rPr>
                <w:rFonts w:ascii="Arial" w:hAnsi="Arial" w:cs="Arial"/>
                <w:sz w:val="20"/>
                <w:szCs w:val="20"/>
              </w:rPr>
            </w:pPr>
          </w:p>
        </w:tc>
        <w:tc>
          <w:tcPr>
            <w:tcW w:w="1025" w:type="dxa"/>
          </w:tcPr>
          <w:p w14:paraId="1279EA7E" w14:textId="77777777" w:rsidR="00DC4F60" w:rsidRDefault="00DC4F60" w:rsidP="00335F6A">
            <w:pPr>
              <w:rPr>
                <w:rFonts w:ascii="Arial" w:hAnsi="Arial" w:cs="Arial"/>
                <w:sz w:val="20"/>
                <w:szCs w:val="20"/>
              </w:rPr>
            </w:pPr>
          </w:p>
        </w:tc>
        <w:tc>
          <w:tcPr>
            <w:tcW w:w="1044" w:type="dxa"/>
          </w:tcPr>
          <w:p w14:paraId="6A259D64" w14:textId="48A09D5F" w:rsidR="00DC4F60" w:rsidRDefault="00335F6A" w:rsidP="00335F6A">
            <w:pPr>
              <w:rPr>
                <w:rFonts w:ascii="Arial" w:hAnsi="Arial" w:cs="Arial"/>
                <w:sz w:val="20"/>
                <w:szCs w:val="20"/>
              </w:rPr>
            </w:pPr>
            <w:r>
              <w:rPr>
                <w:rFonts w:ascii="Arial" w:hAnsi="Arial" w:cs="Arial"/>
                <w:sz w:val="20"/>
                <w:szCs w:val="20"/>
              </w:rPr>
              <w:t>1.00000</w:t>
            </w:r>
          </w:p>
        </w:tc>
        <w:tc>
          <w:tcPr>
            <w:tcW w:w="1006" w:type="dxa"/>
          </w:tcPr>
          <w:p w14:paraId="4013F951" w14:textId="77777777" w:rsidR="00DC4F60" w:rsidRDefault="00DC4F60" w:rsidP="00335F6A">
            <w:pPr>
              <w:rPr>
                <w:rFonts w:ascii="Arial" w:hAnsi="Arial" w:cs="Arial"/>
                <w:sz w:val="20"/>
                <w:szCs w:val="20"/>
              </w:rPr>
            </w:pPr>
          </w:p>
        </w:tc>
        <w:tc>
          <w:tcPr>
            <w:tcW w:w="1295" w:type="dxa"/>
          </w:tcPr>
          <w:p w14:paraId="59507928" w14:textId="77777777" w:rsidR="00DC4F60" w:rsidRDefault="00DC4F60" w:rsidP="00335F6A">
            <w:pPr>
              <w:rPr>
                <w:rFonts w:ascii="Arial" w:hAnsi="Arial" w:cs="Arial"/>
                <w:sz w:val="20"/>
                <w:szCs w:val="20"/>
              </w:rPr>
            </w:pPr>
          </w:p>
        </w:tc>
      </w:tr>
    </w:tbl>
    <w:p w14:paraId="2D9CD92A" w14:textId="77777777" w:rsidR="00335F6A" w:rsidRPr="00335F6A" w:rsidRDefault="00335F6A" w:rsidP="00335F6A">
      <w:pPr>
        <w:spacing w:line="480" w:lineRule="auto"/>
        <w:rPr>
          <w:rFonts w:ascii="Arial" w:hAnsi="Arial" w:cs="Arial"/>
          <w:sz w:val="20"/>
          <w:szCs w:val="20"/>
        </w:rPr>
      </w:pPr>
      <w:r w:rsidRPr="00335F6A">
        <w:rPr>
          <w:rFonts w:ascii="Arial" w:hAnsi="Arial" w:cs="Arial"/>
          <w:sz w:val="20"/>
          <w:szCs w:val="20"/>
          <w:lang w:val="fr-FR"/>
        </w:rPr>
        <w:t>#</w:t>
      </w:r>
      <w:proofErr w:type="spellStart"/>
      <w:r w:rsidRPr="00335F6A">
        <w:rPr>
          <w:rFonts w:ascii="Arial" w:hAnsi="Arial" w:cs="Arial"/>
          <w:sz w:val="20"/>
          <w:szCs w:val="20"/>
          <w:lang w:val="fr-FR"/>
        </w:rPr>
        <w:t>Signif</w:t>
      </w:r>
      <w:proofErr w:type="spellEnd"/>
      <w:r w:rsidRPr="00335F6A">
        <w:rPr>
          <w:rFonts w:ascii="Arial" w:hAnsi="Arial" w:cs="Arial"/>
          <w:sz w:val="20"/>
          <w:szCs w:val="20"/>
          <w:lang w:val="fr-FR"/>
        </w:rPr>
        <w:t>. codes</w:t>
      </w:r>
      <w:proofErr w:type="gramStart"/>
      <w:r w:rsidRPr="00335F6A">
        <w:rPr>
          <w:rFonts w:ascii="Arial" w:hAnsi="Arial" w:cs="Arial"/>
          <w:sz w:val="20"/>
          <w:szCs w:val="20"/>
          <w:lang w:val="fr-FR"/>
        </w:rPr>
        <w:t>:  0</w:t>
      </w:r>
      <w:proofErr w:type="gramEnd"/>
      <w:r w:rsidRPr="00335F6A">
        <w:rPr>
          <w:rFonts w:ascii="Arial" w:hAnsi="Arial" w:cs="Arial"/>
          <w:sz w:val="20"/>
          <w:szCs w:val="20"/>
          <w:lang w:val="fr-FR"/>
        </w:rPr>
        <w:t xml:space="preserve"> ‘***’ 0.001 ‘**’ 0.01 ‘*’ 0.05 ‘.’ </w:t>
      </w:r>
      <w:r w:rsidRPr="00335F6A">
        <w:rPr>
          <w:rFonts w:ascii="Arial" w:hAnsi="Arial" w:cs="Arial"/>
          <w:sz w:val="20"/>
          <w:szCs w:val="20"/>
        </w:rPr>
        <w:t>0.1 ‘ ’ 1</w:t>
      </w:r>
    </w:p>
    <w:p w14:paraId="48709761" w14:textId="77777777" w:rsidR="00B714C6" w:rsidRPr="002120BB" w:rsidRDefault="00B714C6" w:rsidP="002120BB">
      <w:pPr>
        <w:spacing w:line="480" w:lineRule="auto"/>
        <w:rPr>
          <w:rFonts w:ascii="Arial" w:hAnsi="Arial" w:cs="Arial"/>
          <w:sz w:val="20"/>
          <w:szCs w:val="20"/>
        </w:rPr>
      </w:pPr>
    </w:p>
    <w:p w14:paraId="17019A32" w14:textId="77777777" w:rsidR="00E477E9" w:rsidRDefault="000C7C26" w:rsidP="00E47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sz w:val="20"/>
          <w:szCs w:val="20"/>
          <w:lang w:val="en-US"/>
        </w:rPr>
      </w:pPr>
      <w:r w:rsidRPr="002120BB">
        <w:rPr>
          <w:rFonts w:ascii="Arial" w:hAnsi="Arial" w:cs="Arial"/>
          <w:sz w:val="20"/>
          <w:szCs w:val="20"/>
        </w:rPr>
        <w:fldChar w:fldCharType="begin"/>
      </w:r>
      <w:r w:rsidRPr="002120BB">
        <w:rPr>
          <w:rFonts w:ascii="Arial" w:hAnsi="Arial" w:cs="Arial"/>
          <w:sz w:val="20"/>
          <w:szCs w:val="20"/>
        </w:rPr>
        <w:instrText xml:space="preserve"> ADDIN PAPERS2_CITATIONS &lt;papers2_bibliography/&gt;</w:instrText>
      </w:r>
      <w:r w:rsidRPr="002120BB">
        <w:rPr>
          <w:rFonts w:ascii="Arial" w:hAnsi="Arial" w:cs="Arial"/>
          <w:sz w:val="20"/>
          <w:szCs w:val="20"/>
        </w:rPr>
        <w:fldChar w:fldCharType="separate"/>
      </w:r>
      <w:r w:rsidR="00E477E9">
        <w:rPr>
          <w:rFonts w:ascii="Arial" w:hAnsi="Arial" w:cs="Arial"/>
          <w:sz w:val="20"/>
          <w:szCs w:val="20"/>
          <w:lang w:val="en-US"/>
        </w:rPr>
        <w:t xml:space="preserve">Caporaso JG, Kuczynski J, Stombaugh J, Bittinger K, Bushman FD, Costello EK, </w:t>
      </w:r>
      <w:r w:rsidR="00E477E9">
        <w:rPr>
          <w:rFonts w:ascii="Arial" w:hAnsi="Arial" w:cs="Arial"/>
          <w:i/>
          <w:iCs/>
          <w:sz w:val="20"/>
          <w:szCs w:val="20"/>
          <w:lang w:val="en-US"/>
        </w:rPr>
        <w:t>et al.</w:t>
      </w:r>
      <w:r w:rsidR="00E477E9">
        <w:rPr>
          <w:rFonts w:ascii="Arial" w:hAnsi="Arial" w:cs="Arial"/>
          <w:sz w:val="20"/>
          <w:szCs w:val="20"/>
          <w:lang w:val="en-US"/>
        </w:rPr>
        <w:t xml:space="preserve"> (2010). QIIME allows analysis of high-throughput community sequencing data. </w:t>
      </w:r>
      <w:r w:rsidR="00E477E9">
        <w:rPr>
          <w:rFonts w:ascii="Arial" w:hAnsi="Arial" w:cs="Arial"/>
          <w:i/>
          <w:iCs/>
          <w:sz w:val="20"/>
          <w:szCs w:val="20"/>
          <w:lang w:val="en-US"/>
        </w:rPr>
        <w:t>Nat Meth</w:t>
      </w:r>
      <w:r w:rsidR="00E477E9">
        <w:rPr>
          <w:rFonts w:ascii="Arial" w:hAnsi="Arial" w:cs="Arial"/>
          <w:sz w:val="20"/>
          <w:szCs w:val="20"/>
          <w:lang w:val="en-US"/>
        </w:rPr>
        <w:t xml:space="preserve"> </w:t>
      </w:r>
      <w:r w:rsidR="00E477E9">
        <w:rPr>
          <w:rFonts w:ascii="Arial" w:hAnsi="Arial" w:cs="Arial"/>
          <w:b/>
          <w:bCs/>
          <w:sz w:val="20"/>
          <w:szCs w:val="20"/>
          <w:lang w:val="en-US"/>
        </w:rPr>
        <w:t>7</w:t>
      </w:r>
      <w:r w:rsidR="00E477E9">
        <w:rPr>
          <w:rFonts w:ascii="Arial" w:hAnsi="Arial" w:cs="Arial"/>
          <w:sz w:val="20"/>
          <w:szCs w:val="20"/>
          <w:lang w:val="en-US"/>
        </w:rPr>
        <w:t>: 335–336.</w:t>
      </w:r>
    </w:p>
    <w:p w14:paraId="3385407E" w14:textId="77777777" w:rsidR="00E477E9" w:rsidRDefault="00E477E9" w:rsidP="00E47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sz w:val="20"/>
          <w:szCs w:val="20"/>
          <w:lang w:val="en-US"/>
        </w:rPr>
      </w:pPr>
      <w:r>
        <w:rPr>
          <w:rFonts w:ascii="Arial" w:hAnsi="Arial" w:cs="Arial"/>
          <w:sz w:val="20"/>
          <w:szCs w:val="20"/>
          <w:lang w:val="en-US"/>
        </w:rPr>
        <w:t xml:space="preserve">Edgar RC. (2010). Search and clustering orders of magnitude faster than BLAST. </w:t>
      </w:r>
      <w:r>
        <w:rPr>
          <w:rFonts w:ascii="Arial" w:hAnsi="Arial" w:cs="Arial"/>
          <w:i/>
          <w:iCs/>
          <w:sz w:val="20"/>
          <w:szCs w:val="20"/>
          <w:lang w:val="en-US"/>
        </w:rPr>
        <w:t>Bioinformatics</w:t>
      </w:r>
      <w:r>
        <w:rPr>
          <w:rFonts w:ascii="Arial" w:hAnsi="Arial" w:cs="Arial"/>
          <w:sz w:val="20"/>
          <w:szCs w:val="20"/>
          <w:lang w:val="en-US"/>
        </w:rPr>
        <w:t xml:space="preserve"> </w:t>
      </w:r>
      <w:r>
        <w:rPr>
          <w:rFonts w:ascii="Arial" w:hAnsi="Arial" w:cs="Arial"/>
          <w:b/>
          <w:bCs/>
          <w:sz w:val="20"/>
          <w:szCs w:val="20"/>
          <w:lang w:val="en-US"/>
        </w:rPr>
        <w:t>26</w:t>
      </w:r>
      <w:r>
        <w:rPr>
          <w:rFonts w:ascii="Arial" w:hAnsi="Arial" w:cs="Arial"/>
          <w:sz w:val="20"/>
          <w:szCs w:val="20"/>
          <w:lang w:val="en-US"/>
        </w:rPr>
        <w:t>: 2460–2461.</w:t>
      </w:r>
    </w:p>
    <w:p w14:paraId="1A07E177" w14:textId="77777777" w:rsidR="00E477E9" w:rsidRDefault="00E477E9" w:rsidP="00E47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sz w:val="20"/>
          <w:szCs w:val="20"/>
          <w:lang w:val="en-US"/>
        </w:rPr>
      </w:pPr>
      <w:r>
        <w:rPr>
          <w:rFonts w:ascii="Arial" w:hAnsi="Arial" w:cs="Arial"/>
          <w:sz w:val="20"/>
          <w:szCs w:val="20"/>
          <w:lang w:val="en-US"/>
        </w:rPr>
        <w:t xml:space="preserve">Fierer N, Hamady M, Lauber CL, Knight R. (2008). The influence of sex, handedness, and washing on the diversity of hand surface bacteria. </w:t>
      </w:r>
      <w:r>
        <w:rPr>
          <w:rFonts w:ascii="Arial" w:hAnsi="Arial" w:cs="Arial"/>
          <w:i/>
          <w:iCs/>
          <w:sz w:val="20"/>
          <w:szCs w:val="20"/>
          <w:lang w:val="en-US"/>
        </w:rPr>
        <w:t>Proceedings of the National Academy of Sciences</w:t>
      </w:r>
      <w:r>
        <w:rPr>
          <w:rFonts w:ascii="Arial" w:hAnsi="Arial" w:cs="Arial"/>
          <w:sz w:val="20"/>
          <w:szCs w:val="20"/>
          <w:lang w:val="en-US"/>
        </w:rPr>
        <w:t xml:space="preserve"> </w:t>
      </w:r>
      <w:r>
        <w:rPr>
          <w:rFonts w:ascii="Arial" w:hAnsi="Arial" w:cs="Arial"/>
          <w:b/>
          <w:bCs/>
          <w:sz w:val="20"/>
          <w:szCs w:val="20"/>
          <w:lang w:val="en-US"/>
        </w:rPr>
        <w:t>105</w:t>
      </w:r>
      <w:r>
        <w:rPr>
          <w:rFonts w:ascii="Arial" w:hAnsi="Arial" w:cs="Arial"/>
          <w:sz w:val="20"/>
          <w:szCs w:val="20"/>
          <w:lang w:val="en-US"/>
        </w:rPr>
        <w:t>: 17994–17999.</w:t>
      </w:r>
    </w:p>
    <w:p w14:paraId="3B6154D8" w14:textId="77777777" w:rsidR="00E477E9" w:rsidRDefault="00E477E9" w:rsidP="00E47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sz w:val="20"/>
          <w:szCs w:val="20"/>
          <w:lang w:val="en-US"/>
        </w:rPr>
      </w:pPr>
      <w:r>
        <w:rPr>
          <w:rFonts w:ascii="Arial" w:hAnsi="Arial" w:cs="Arial"/>
          <w:sz w:val="20"/>
          <w:szCs w:val="20"/>
          <w:lang w:val="en-US"/>
        </w:rPr>
        <w:t xml:space="preserve">McMurdie PJ, Holmes S. (2013). phyloseq: An R Package for Reproducible Interactive Analysis and Graphics of Microbiome Census Data Watson M (ed). </w:t>
      </w:r>
      <w:r>
        <w:rPr>
          <w:rFonts w:ascii="Arial" w:hAnsi="Arial" w:cs="Arial"/>
          <w:i/>
          <w:iCs/>
          <w:sz w:val="20"/>
          <w:szCs w:val="20"/>
          <w:lang w:val="en-US"/>
        </w:rPr>
        <w:t>PLoS ONE</w:t>
      </w:r>
      <w:r>
        <w:rPr>
          <w:rFonts w:ascii="Arial" w:hAnsi="Arial" w:cs="Arial"/>
          <w:sz w:val="20"/>
          <w:szCs w:val="20"/>
          <w:lang w:val="en-US"/>
        </w:rPr>
        <w:t xml:space="preserve"> </w:t>
      </w:r>
      <w:r>
        <w:rPr>
          <w:rFonts w:ascii="Arial" w:hAnsi="Arial" w:cs="Arial"/>
          <w:b/>
          <w:bCs/>
          <w:sz w:val="20"/>
          <w:szCs w:val="20"/>
          <w:lang w:val="en-US"/>
        </w:rPr>
        <w:t>8</w:t>
      </w:r>
      <w:r>
        <w:rPr>
          <w:rFonts w:ascii="Arial" w:hAnsi="Arial" w:cs="Arial"/>
          <w:sz w:val="20"/>
          <w:szCs w:val="20"/>
          <w:lang w:val="en-US"/>
        </w:rPr>
        <w:t>: e61217.</w:t>
      </w:r>
    </w:p>
    <w:p w14:paraId="2000A84E" w14:textId="77777777" w:rsidR="00E477E9" w:rsidRDefault="00E477E9" w:rsidP="00E47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sz w:val="20"/>
          <w:szCs w:val="20"/>
          <w:lang w:val="en-US"/>
        </w:rPr>
      </w:pPr>
      <w:r>
        <w:rPr>
          <w:rFonts w:ascii="Arial" w:hAnsi="Arial" w:cs="Arial"/>
          <w:sz w:val="20"/>
          <w:szCs w:val="20"/>
          <w:lang w:val="en-US"/>
        </w:rPr>
        <w:t xml:space="preserve">Quast C, Pruesse E, Yilmaz P, Gerken J, Schweer T, Yarza P, </w:t>
      </w:r>
      <w:r>
        <w:rPr>
          <w:rFonts w:ascii="Arial" w:hAnsi="Arial" w:cs="Arial"/>
          <w:i/>
          <w:iCs/>
          <w:sz w:val="20"/>
          <w:szCs w:val="20"/>
          <w:lang w:val="en-US"/>
        </w:rPr>
        <w:t>et al.</w:t>
      </w:r>
      <w:r>
        <w:rPr>
          <w:rFonts w:ascii="Arial" w:hAnsi="Arial" w:cs="Arial"/>
          <w:sz w:val="20"/>
          <w:szCs w:val="20"/>
          <w:lang w:val="en-US"/>
        </w:rPr>
        <w:t xml:space="preserve"> (2012). The SILVA ribosomal RNA gene database project: improved data processing and web-based tools. </w:t>
      </w:r>
      <w:r>
        <w:rPr>
          <w:rFonts w:ascii="Arial" w:hAnsi="Arial" w:cs="Arial"/>
          <w:i/>
          <w:iCs/>
          <w:sz w:val="20"/>
          <w:szCs w:val="20"/>
          <w:lang w:val="en-US"/>
        </w:rPr>
        <w:t>Nucleic Acids Research</w:t>
      </w:r>
      <w:r>
        <w:rPr>
          <w:rFonts w:ascii="Arial" w:hAnsi="Arial" w:cs="Arial"/>
          <w:sz w:val="20"/>
          <w:szCs w:val="20"/>
          <w:lang w:val="en-US"/>
        </w:rPr>
        <w:t xml:space="preserve"> </w:t>
      </w:r>
      <w:r>
        <w:rPr>
          <w:rFonts w:ascii="Arial" w:hAnsi="Arial" w:cs="Arial"/>
          <w:b/>
          <w:bCs/>
          <w:sz w:val="20"/>
          <w:szCs w:val="20"/>
          <w:lang w:val="en-US"/>
        </w:rPr>
        <w:t>41</w:t>
      </w:r>
      <w:r>
        <w:rPr>
          <w:rFonts w:ascii="Arial" w:hAnsi="Arial" w:cs="Arial"/>
          <w:sz w:val="20"/>
          <w:szCs w:val="20"/>
          <w:lang w:val="en-US"/>
        </w:rPr>
        <w:t>: D590–D596.</w:t>
      </w:r>
    </w:p>
    <w:p w14:paraId="544576E6" w14:textId="77777777" w:rsidR="00E477E9" w:rsidRDefault="00E477E9" w:rsidP="00E47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sz w:val="20"/>
          <w:szCs w:val="20"/>
          <w:lang w:val="en-US"/>
        </w:rPr>
      </w:pPr>
      <w:r>
        <w:rPr>
          <w:rFonts w:ascii="Arial" w:hAnsi="Arial" w:cs="Arial"/>
          <w:sz w:val="20"/>
          <w:szCs w:val="20"/>
          <w:lang w:val="en-US"/>
        </w:rPr>
        <w:t xml:space="preserve">Quince C, Lanzén A, Curtis TP, Davenport RJ, Hall N, Head IM, </w:t>
      </w:r>
      <w:r>
        <w:rPr>
          <w:rFonts w:ascii="Arial" w:hAnsi="Arial" w:cs="Arial"/>
          <w:i/>
          <w:iCs/>
          <w:sz w:val="20"/>
          <w:szCs w:val="20"/>
          <w:lang w:val="en-US"/>
        </w:rPr>
        <w:t>et al.</w:t>
      </w:r>
      <w:r>
        <w:rPr>
          <w:rFonts w:ascii="Arial" w:hAnsi="Arial" w:cs="Arial"/>
          <w:sz w:val="20"/>
          <w:szCs w:val="20"/>
          <w:lang w:val="en-US"/>
        </w:rPr>
        <w:t xml:space="preserve"> (2009). Accurate determination of microbial diversity from 454 pyrosequencing data. </w:t>
      </w:r>
      <w:r>
        <w:rPr>
          <w:rFonts w:ascii="Arial" w:hAnsi="Arial" w:cs="Arial"/>
          <w:i/>
          <w:iCs/>
          <w:sz w:val="20"/>
          <w:szCs w:val="20"/>
          <w:lang w:val="en-US"/>
        </w:rPr>
        <w:t>Nat Meth</w:t>
      </w:r>
      <w:r>
        <w:rPr>
          <w:rFonts w:ascii="Arial" w:hAnsi="Arial" w:cs="Arial"/>
          <w:sz w:val="20"/>
          <w:szCs w:val="20"/>
          <w:lang w:val="en-US"/>
        </w:rPr>
        <w:t xml:space="preserve"> </w:t>
      </w:r>
      <w:r>
        <w:rPr>
          <w:rFonts w:ascii="Arial" w:hAnsi="Arial" w:cs="Arial"/>
          <w:b/>
          <w:bCs/>
          <w:sz w:val="20"/>
          <w:szCs w:val="20"/>
          <w:lang w:val="en-US"/>
        </w:rPr>
        <w:t>6</w:t>
      </w:r>
      <w:r>
        <w:rPr>
          <w:rFonts w:ascii="Arial" w:hAnsi="Arial" w:cs="Arial"/>
          <w:sz w:val="20"/>
          <w:szCs w:val="20"/>
          <w:lang w:val="en-US"/>
        </w:rPr>
        <w:t>: 639–641.</w:t>
      </w:r>
    </w:p>
    <w:p w14:paraId="07EF4919" w14:textId="77777777" w:rsidR="00E477E9" w:rsidRPr="00B714C6" w:rsidRDefault="00E477E9" w:rsidP="00E47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sz w:val="20"/>
          <w:szCs w:val="20"/>
          <w:lang w:val="pt-BR"/>
        </w:rPr>
      </w:pPr>
      <w:r>
        <w:rPr>
          <w:rFonts w:ascii="Arial" w:hAnsi="Arial" w:cs="Arial"/>
          <w:sz w:val="20"/>
          <w:szCs w:val="20"/>
          <w:lang w:val="en-US"/>
        </w:rPr>
        <w:t xml:space="preserve">Salter SJ, Cox MJ, Turek EM, Calus ST, Cookson WO, Moffatt MF, </w:t>
      </w:r>
      <w:r>
        <w:rPr>
          <w:rFonts w:ascii="Arial" w:hAnsi="Arial" w:cs="Arial"/>
          <w:i/>
          <w:iCs/>
          <w:sz w:val="20"/>
          <w:szCs w:val="20"/>
          <w:lang w:val="en-US"/>
        </w:rPr>
        <w:t>et al.</w:t>
      </w:r>
      <w:r>
        <w:rPr>
          <w:rFonts w:ascii="Arial" w:hAnsi="Arial" w:cs="Arial"/>
          <w:sz w:val="20"/>
          <w:szCs w:val="20"/>
          <w:lang w:val="en-US"/>
        </w:rPr>
        <w:t xml:space="preserve"> (2014). Reagent and laboratory contamination can critically impact sequence-based microbiome analyses. </w:t>
      </w:r>
      <w:r w:rsidRPr="00B714C6">
        <w:rPr>
          <w:rFonts w:ascii="Arial" w:hAnsi="Arial" w:cs="Arial"/>
          <w:sz w:val="20"/>
          <w:szCs w:val="20"/>
          <w:lang w:val="pt-BR"/>
        </w:rPr>
        <w:t>1–12.</w:t>
      </w:r>
    </w:p>
    <w:p w14:paraId="01D3FB02" w14:textId="77777777" w:rsidR="00E477E9" w:rsidRDefault="00E477E9" w:rsidP="00E47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sz w:val="20"/>
          <w:szCs w:val="20"/>
          <w:lang w:val="en-US"/>
        </w:rPr>
      </w:pPr>
      <w:r w:rsidRPr="00B714C6">
        <w:rPr>
          <w:rFonts w:ascii="Arial" w:hAnsi="Arial" w:cs="Arial"/>
          <w:sz w:val="20"/>
          <w:szCs w:val="20"/>
          <w:lang w:val="pt-BR"/>
        </w:rPr>
        <w:t xml:space="preserve">Sim K, Cox MJ, Wopereis H, Martin R, Knol J, Li M-S, </w:t>
      </w:r>
      <w:r w:rsidRPr="00B714C6">
        <w:rPr>
          <w:rFonts w:ascii="Arial" w:hAnsi="Arial" w:cs="Arial"/>
          <w:i/>
          <w:iCs/>
          <w:sz w:val="20"/>
          <w:szCs w:val="20"/>
          <w:lang w:val="pt-BR"/>
        </w:rPr>
        <w:t>et al.</w:t>
      </w:r>
      <w:r w:rsidRPr="00B714C6">
        <w:rPr>
          <w:rFonts w:ascii="Arial" w:hAnsi="Arial" w:cs="Arial"/>
          <w:sz w:val="20"/>
          <w:szCs w:val="20"/>
          <w:lang w:val="pt-BR"/>
        </w:rPr>
        <w:t xml:space="preserve"> </w:t>
      </w:r>
      <w:r>
        <w:rPr>
          <w:rFonts w:ascii="Arial" w:hAnsi="Arial" w:cs="Arial"/>
          <w:sz w:val="20"/>
          <w:szCs w:val="20"/>
          <w:lang w:val="en-US"/>
        </w:rPr>
        <w:t xml:space="preserve">(2012). Improved Detection of Bifidobacteria with Optimised 16S rRNA-Gene Based Pyrosequencing Ahmed N (ed). </w:t>
      </w:r>
      <w:r>
        <w:rPr>
          <w:rFonts w:ascii="Arial" w:hAnsi="Arial" w:cs="Arial"/>
          <w:i/>
          <w:iCs/>
          <w:sz w:val="20"/>
          <w:szCs w:val="20"/>
          <w:lang w:val="en-US"/>
        </w:rPr>
        <w:t>PLoS ONE</w:t>
      </w:r>
      <w:r>
        <w:rPr>
          <w:rFonts w:ascii="Arial" w:hAnsi="Arial" w:cs="Arial"/>
          <w:sz w:val="20"/>
          <w:szCs w:val="20"/>
          <w:lang w:val="en-US"/>
        </w:rPr>
        <w:t xml:space="preserve"> </w:t>
      </w:r>
      <w:r>
        <w:rPr>
          <w:rFonts w:ascii="Arial" w:hAnsi="Arial" w:cs="Arial"/>
          <w:b/>
          <w:bCs/>
          <w:sz w:val="20"/>
          <w:szCs w:val="20"/>
          <w:lang w:val="en-US"/>
        </w:rPr>
        <w:t>7</w:t>
      </w:r>
      <w:r>
        <w:rPr>
          <w:rFonts w:ascii="Arial" w:hAnsi="Arial" w:cs="Arial"/>
          <w:sz w:val="20"/>
          <w:szCs w:val="20"/>
          <w:lang w:val="en-US"/>
        </w:rPr>
        <w:t>: e32543.</w:t>
      </w:r>
    </w:p>
    <w:p w14:paraId="3C5134AC" w14:textId="77777777" w:rsidR="00E477E9" w:rsidRDefault="00E477E9" w:rsidP="00E47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sz w:val="20"/>
          <w:szCs w:val="20"/>
          <w:lang w:val="en-US"/>
        </w:rPr>
      </w:pPr>
      <w:r>
        <w:rPr>
          <w:rFonts w:ascii="Arial" w:hAnsi="Arial" w:cs="Arial"/>
          <w:sz w:val="20"/>
          <w:szCs w:val="20"/>
          <w:lang w:val="en-US"/>
        </w:rPr>
        <w:t xml:space="preserve">Wang Q, Garrity GM, Tiedje JM, Cole JR. (2007). Naive Bayesian Classifier for Rapid Assignment of rRNA Sequences into the New Bacterial Taxonomy. </w:t>
      </w:r>
      <w:r>
        <w:rPr>
          <w:rFonts w:ascii="Arial" w:hAnsi="Arial" w:cs="Arial"/>
          <w:i/>
          <w:iCs/>
          <w:sz w:val="20"/>
          <w:szCs w:val="20"/>
          <w:lang w:val="en-US"/>
        </w:rPr>
        <w:t>Applied and Environmental Microbiology</w:t>
      </w:r>
      <w:r>
        <w:rPr>
          <w:rFonts w:ascii="Arial" w:hAnsi="Arial" w:cs="Arial"/>
          <w:sz w:val="20"/>
          <w:szCs w:val="20"/>
          <w:lang w:val="en-US"/>
        </w:rPr>
        <w:t xml:space="preserve"> </w:t>
      </w:r>
      <w:r>
        <w:rPr>
          <w:rFonts w:ascii="Arial" w:hAnsi="Arial" w:cs="Arial"/>
          <w:b/>
          <w:bCs/>
          <w:sz w:val="20"/>
          <w:szCs w:val="20"/>
          <w:lang w:val="en-US"/>
        </w:rPr>
        <w:t>73</w:t>
      </w:r>
      <w:r>
        <w:rPr>
          <w:rFonts w:ascii="Arial" w:hAnsi="Arial" w:cs="Arial"/>
          <w:sz w:val="20"/>
          <w:szCs w:val="20"/>
          <w:lang w:val="en-US"/>
        </w:rPr>
        <w:t>: 5261–5267.</w:t>
      </w:r>
    </w:p>
    <w:p w14:paraId="2096A3C9" w14:textId="545102E7" w:rsidR="00830488" w:rsidRPr="002120BB" w:rsidRDefault="000C7C26" w:rsidP="00574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480" w:lineRule="auto"/>
        <w:ind w:left="400" w:hanging="400"/>
        <w:rPr>
          <w:rFonts w:ascii="Arial" w:hAnsi="Arial" w:cs="Arial"/>
          <w:sz w:val="20"/>
          <w:szCs w:val="20"/>
        </w:rPr>
      </w:pPr>
      <w:r w:rsidRPr="002120BB">
        <w:rPr>
          <w:rFonts w:ascii="Arial" w:hAnsi="Arial" w:cs="Arial"/>
          <w:sz w:val="20"/>
          <w:szCs w:val="20"/>
        </w:rPr>
        <w:fldChar w:fldCharType="end"/>
      </w:r>
    </w:p>
    <w:sectPr w:rsidR="00830488" w:rsidRPr="002120BB" w:rsidSect="002120BB">
      <w:pgSz w:w="11900" w:h="16840"/>
      <w:pgMar w:top="1418" w:right="1800" w:bottom="1440" w:left="1800"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E13"/>
    <w:rsid w:val="000A6592"/>
    <w:rsid w:val="000C7C26"/>
    <w:rsid w:val="00195A63"/>
    <w:rsid w:val="002120BB"/>
    <w:rsid w:val="00263E21"/>
    <w:rsid w:val="00277AE1"/>
    <w:rsid w:val="00335F6A"/>
    <w:rsid w:val="0034068A"/>
    <w:rsid w:val="003A5DE1"/>
    <w:rsid w:val="00411315"/>
    <w:rsid w:val="00411AAE"/>
    <w:rsid w:val="00442BD0"/>
    <w:rsid w:val="004431A1"/>
    <w:rsid w:val="004567BE"/>
    <w:rsid w:val="004B3DDC"/>
    <w:rsid w:val="004F691D"/>
    <w:rsid w:val="00544990"/>
    <w:rsid w:val="0057489F"/>
    <w:rsid w:val="005E697C"/>
    <w:rsid w:val="00721F4B"/>
    <w:rsid w:val="007A3721"/>
    <w:rsid w:val="007B40F2"/>
    <w:rsid w:val="007E776C"/>
    <w:rsid w:val="00807B2A"/>
    <w:rsid w:val="00830226"/>
    <w:rsid w:val="00830488"/>
    <w:rsid w:val="008353CB"/>
    <w:rsid w:val="008B045C"/>
    <w:rsid w:val="009040D7"/>
    <w:rsid w:val="00945B35"/>
    <w:rsid w:val="00956E13"/>
    <w:rsid w:val="0097507F"/>
    <w:rsid w:val="00987C78"/>
    <w:rsid w:val="009F7F6F"/>
    <w:rsid w:val="00B23F8B"/>
    <w:rsid w:val="00B714C6"/>
    <w:rsid w:val="00BE2106"/>
    <w:rsid w:val="00C065EC"/>
    <w:rsid w:val="00C47530"/>
    <w:rsid w:val="00C778B4"/>
    <w:rsid w:val="00D520F0"/>
    <w:rsid w:val="00D61EA4"/>
    <w:rsid w:val="00DB7944"/>
    <w:rsid w:val="00DC4F60"/>
    <w:rsid w:val="00E1718B"/>
    <w:rsid w:val="00E477E9"/>
    <w:rsid w:val="00EE2A98"/>
    <w:rsid w:val="00FF55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49A9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4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0488"/>
    <w:rPr>
      <w:rFonts w:ascii="Lucida Grande" w:hAnsi="Lucida Grande" w:cs="Lucida Grande"/>
      <w:sz w:val="18"/>
      <w:szCs w:val="18"/>
    </w:rPr>
  </w:style>
  <w:style w:type="character" w:styleId="LineNumber">
    <w:name w:val="line number"/>
    <w:basedOn w:val="DefaultParagraphFont"/>
    <w:uiPriority w:val="99"/>
    <w:semiHidden/>
    <w:unhideWhenUsed/>
    <w:rsid w:val="002120BB"/>
  </w:style>
  <w:style w:type="table" w:styleId="TableGrid">
    <w:name w:val="Table Grid"/>
    <w:basedOn w:val="TableNormal"/>
    <w:uiPriority w:val="59"/>
    <w:rsid w:val="00DC4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4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0488"/>
    <w:rPr>
      <w:rFonts w:ascii="Lucida Grande" w:hAnsi="Lucida Grande" w:cs="Lucida Grande"/>
      <w:sz w:val="18"/>
      <w:szCs w:val="18"/>
    </w:rPr>
  </w:style>
  <w:style w:type="character" w:styleId="LineNumber">
    <w:name w:val="line number"/>
    <w:basedOn w:val="DefaultParagraphFont"/>
    <w:uiPriority w:val="99"/>
    <w:semiHidden/>
    <w:unhideWhenUsed/>
    <w:rsid w:val="002120BB"/>
  </w:style>
  <w:style w:type="table" w:styleId="TableGrid">
    <w:name w:val="Table Grid"/>
    <w:basedOn w:val="TableNormal"/>
    <w:uiPriority w:val="59"/>
    <w:rsid w:val="00DC4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913133">
      <w:bodyDiv w:val="1"/>
      <w:marLeft w:val="0"/>
      <w:marRight w:val="0"/>
      <w:marTop w:val="0"/>
      <w:marBottom w:val="0"/>
      <w:divBdr>
        <w:top w:val="none" w:sz="0" w:space="0" w:color="auto"/>
        <w:left w:val="none" w:sz="0" w:space="0" w:color="auto"/>
        <w:bottom w:val="none" w:sz="0" w:space="0" w:color="auto"/>
        <w:right w:val="none" w:sz="0" w:space="0" w:color="auto"/>
      </w:divBdr>
    </w:div>
    <w:div w:id="13385322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3478</Words>
  <Characters>19828</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23260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Cox</dc:creator>
  <cp:keywords/>
  <dc:description/>
  <cp:lastModifiedBy>Michael Cox</cp:lastModifiedBy>
  <cp:revision>5</cp:revision>
  <cp:lastPrinted>2016-03-16T17:16:00Z</cp:lastPrinted>
  <dcterms:created xsi:type="dcterms:W3CDTF">2016-12-19T12:13:00Z</dcterms:created>
  <dcterms:modified xsi:type="dcterms:W3CDTF">2017-01-16T13:56:00Z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id="http://www.zotero.org/styles/the-isme-journal"/&gt;&lt;hasBiblio/&gt;&lt;format class="21"/&gt;&lt;count citations="10" publications="9"/&gt;&lt;/info&gt;PAPERS2_INFO_END</vt:lpwstr>
  </property>
</Properties>
</file>