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4B" w:rsidRDefault="00384770" w:rsidP="006324E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F5">
        <w:rPr>
          <w:rFonts w:ascii="Times New Roman" w:hAnsi="Times New Roman"/>
          <w:b/>
          <w:sz w:val="24"/>
          <w:szCs w:val="24"/>
        </w:rPr>
        <w:t>SUPPLEMENTARY INFORMATION</w:t>
      </w:r>
    </w:p>
    <w:p w:rsidR="006324EC" w:rsidRDefault="006324EC" w:rsidP="006324E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4EC" w:rsidRPr="006324EC" w:rsidRDefault="006324EC" w:rsidP="006324EC">
      <w:pPr>
        <w:spacing w:line="480" w:lineRule="auto"/>
        <w:jc w:val="center"/>
        <w:rPr>
          <w:rFonts w:ascii="Times New Roman" w:hAnsi="Times New Roman" w:hint="eastAsia"/>
          <w:b/>
          <w:sz w:val="24"/>
          <w:szCs w:val="24"/>
        </w:rPr>
      </w:pPr>
    </w:p>
    <w:p w:rsidR="00384770" w:rsidRPr="00C93965" w:rsidRDefault="0024153C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C93965">
        <w:rPr>
          <w:rFonts w:ascii="Times New Roman" w:hAnsi="Times New Roman" w:cs="Times New Roman"/>
          <w:b/>
          <w:sz w:val="28"/>
          <w:szCs w:val="24"/>
        </w:rPr>
        <w:t>S1</w:t>
      </w:r>
      <w:r w:rsidR="006E5463" w:rsidRPr="00C939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5463" w:rsidRPr="00C93965">
        <w:rPr>
          <w:rFonts w:ascii="Times New Roman" w:hAnsi="Times New Roman" w:cs="Times New Roman" w:hint="eastAsia"/>
          <w:b/>
          <w:sz w:val="28"/>
          <w:szCs w:val="24"/>
        </w:rPr>
        <w:t>File</w:t>
      </w:r>
      <w:r w:rsidR="00384770" w:rsidRPr="00C93965">
        <w:rPr>
          <w:rFonts w:ascii="Times New Roman" w:hAnsi="Times New Roman" w:cs="Times New Roman"/>
          <w:b/>
          <w:sz w:val="28"/>
          <w:szCs w:val="24"/>
        </w:rPr>
        <w:t>;</w:t>
      </w:r>
      <w:r w:rsidR="00974A11" w:rsidRPr="00C939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775A" w:rsidRPr="00C93965">
        <w:rPr>
          <w:rFonts w:ascii="Times New Roman" w:hAnsi="Times New Roman" w:cs="Times New Roman"/>
          <w:b/>
          <w:sz w:val="28"/>
          <w:szCs w:val="24"/>
        </w:rPr>
        <w:t>Supplementary Methods</w:t>
      </w:r>
    </w:p>
    <w:p w:rsidR="009D775A" w:rsidRPr="00F95609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5609">
        <w:rPr>
          <w:rFonts w:ascii="Times New Roman" w:hAnsi="Times New Roman" w:cs="Times New Roman"/>
          <w:b/>
          <w:sz w:val="24"/>
          <w:szCs w:val="24"/>
        </w:rPr>
        <w:t xml:space="preserve">Viral Nucleic Acid Purification </w:t>
      </w:r>
    </w:p>
    <w:p w:rsidR="009D775A" w:rsidRPr="00974A11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A11">
        <w:rPr>
          <w:rFonts w:ascii="Times New Roman" w:hAnsi="Times New Roman" w:cs="Times New Roman"/>
          <w:sz w:val="24"/>
          <w:szCs w:val="24"/>
        </w:rPr>
        <w:t>Nucleic acids (RNAs and DNAs) were extracted from 200 μL of sputum or bronchial washing samples using the TANBead® Viral Auto Plate system (Taiwan Advanced Nanotech Inc., Taoyuan City, Taiwan), according to the manufacturer’s protocol</w:t>
      </w:r>
      <w:r w:rsidR="00974A11">
        <w:rPr>
          <w:rFonts w:ascii="Times New Roman" w:hAnsi="Times New Roman" w:cs="Times New Roman"/>
          <w:sz w:val="24"/>
          <w:szCs w:val="24"/>
        </w:rPr>
        <w:t xml:space="preserve"> </w:t>
      </w:r>
      <w:r w:rsidR="009A4D39" w:rsidRPr="00974A11">
        <w:rPr>
          <w:rFonts w:ascii="Times New Roman" w:hAnsi="Times New Roman" w:cs="Times New Roman"/>
          <w:noProof/>
          <w:sz w:val="24"/>
          <w:szCs w:val="24"/>
        </w:rPr>
        <w:t>[1]</w:t>
      </w:r>
      <w:r w:rsidR="00974A11">
        <w:rPr>
          <w:rFonts w:ascii="Times New Roman" w:hAnsi="Times New Roman" w:cs="Times New Roman"/>
          <w:noProof/>
          <w:sz w:val="24"/>
          <w:szCs w:val="24"/>
        </w:rPr>
        <w:t>.</w:t>
      </w:r>
      <w:r w:rsidRPr="0097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5A" w:rsidRPr="00974A11" w:rsidRDefault="009D775A" w:rsidP="00974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775A" w:rsidRPr="00F95609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5609">
        <w:rPr>
          <w:rFonts w:ascii="Times New Roman" w:hAnsi="Times New Roman" w:cs="Times New Roman"/>
          <w:b/>
          <w:sz w:val="24"/>
          <w:szCs w:val="24"/>
        </w:rPr>
        <w:t xml:space="preserve">Viral Multiplex Real-time PCR </w:t>
      </w:r>
    </w:p>
    <w:p w:rsidR="009D775A" w:rsidRPr="00974A11" w:rsidRDefault="009D775A" w:rsidP="00974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A11">
        <w:rPr>
          <w:rFonts w:ascii="Times New Roman" w:hAnsi="Times New Roman" w:cs="Times New Roman"/>
          <w:sz w:val="24"/>
          <w:szCs w:val="24"/>
        </w:rPr>
        <w:t>Five μL of primer probe mix and 10 μL of one-step RT-PCR premix were combined in a tube, followed by 5 μL of extracted nucleic acid. For the reverse transcription step, this mixture was incubated at 50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 for 10 min. Denaturation followed at 95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 for 30 sec, and then amplification for 10 cycles of PCR (15 sec at 95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C, 30 sec at 53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C, and 30 sec at 60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C), and 30 additional cycles of PCR for the detection of fluorescence signals (15 sec at 95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C, 30 sec at 53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C, 30 sec at 60</w:t>
      </w:r>
      <w:r w:rsidRPr="00974A11">
        <w:rPr>
          <w:rFonts w:ascii="Times New Roman" w:eastAsia="MS Mincho" w:hAnsi="Times New Roman" w:cs="Times New Roman"/>
          <w:sz w:val="24"/>
          <w:szCs w:val="24"/>
        </w:rPr>
        <w:t>°</w:t>
      </w:r>
      <w:r w:rsidRPr="00974A11">
        <w:rPr>
          <w:rFonts w:ascii="Times New Roman" w:hAnsi="Times New Roman" w:cs="Times New Roman"/>
          <w:sz w:val="24"/>
          <w:szCs w:val="24"/>
        </w:rPr>
        <w:t>C). As an internal control, the human RNase P gene was qu</w:t>
      </w:r>
      <w:r w:rsidR="00974A11">
        <w:rPr>
          <w:rFonts w:ascii="Times New Roman" w:hAnsi="Times New Roman" w:cs="Times New Roman"/>
          <w:sz w:val="24"/>
          <w:szCs w:val="24"/>
        </w:rPr>
        <w:t xml:space="preserve">antified in all assayed samples </w:t>
      </w:r>
      <w:r w:rsidR="009A4D39" w:rsidRPr="00974A11">
        <w:rPr>
          <w:rFonts w:ascii="Times New Roman" w:hAnsi="Times New Roman" w:cs="Times New Roman"/>
          <w:noProof/>
          <w:sz w:val="24"/>
          <w:szCs w:val="24"/>
        </w:rPr>
        <w:t>[2]</w:t>
      </w:r>
      <w:r w:rsidR="00974A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775A" w:rsidRPr="00974A11" w:rsidRDefault="009D775A" w:rsidP="00974A1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775A" w:rsidRPr="00F95609" w:rsidRDefault="009D775A" w:rsidP="00974A1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5609">
        <w:rPr>
          <w:rFonts w:ascii="Times New Roman" w:hAnsi="Times New Roman" w:cs="Times New Roman"/>
          <w:b/>
          <w:sz w:val="24"/>
          <w:szCs w:val="24"/>
        </w:rPr>
        <w:t>Bacterial DNA Purification</w:t>
      </w:r>
    </w:p>
    <w:p w:rsidR="009D775A" w:rsidRPr="00974A11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A11">
        <w:rPr>
          <w:rFonts w:ascii="Times New Roman" w:hAnsi="Times New Roman" w:cs="Times New Roman"/>
          <w:sz w:val="24"/>
          <w:szCs w:val="24"/>
        </w:rPr>
        <w:t xml:space="preserve">Samples were extracted by an automated extraction procedure with the MagNA Pure LC DNA Isolation Kit (Roche, Indianapolis, IN, USA), according to the manufacturer’s instructions. </w:t>
      </w:r>
    </w:p>
    <w:p w:rsidR="00992213" w:rsidRPr="00974A11" w:rsidRDefault="00992213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775A" w:rsidRPr="00F95609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5609">
        <w:rPr>
          <w:rFonts w:ascii="Times New Roman" w:hAnsi="Times New Roman" w:cs="Times New Roman"/>
          <w:b/>
          <w:sz w:val="24"/>
          <w:szCs w:val="24"/>
        </w:rPr>
        <w:t>Bacterial Multiplex PCR</w:t>
      </w:r>
    </w:p>
    <w:p w:rsidR="009D775A" w:rsidRPr="00974A11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A11">
        <w:rPr>
          <w:rFonts w:ascii="Times New Roman" w:hAnsi="Times New Roman" w:cs="Times New Roman"/>
          <w:sz w:val="24"/>
          <w:szCs w:val="24"/>
        </w:rPr>
        <w:t>PCR amplification was performed in a total volume of 20 μL containing 3 μL of a nucleic acid sample and 17 μL PCR Mastermix (4 μL 5X PneumoBacter primers, 3 μL 8-methoxypsoralen, and 10 μL 2X Multiplex Master Mix) as per the manufacturer’s protocol. The PCR reaction underwent 40 cycles of amplification consisting of denaturation at 94°C for 0.5 min, annealing at 60°C for 1.5 min, and</w:t>
      </w:r>
      <w:r w:rsidR="00974A11">
        <w:rPr>
          <w:rFonts w:ascii="Times New Roman" w:hAnsi="Times New Roman" w:cs="Times New Roman"/>
          <w:sz w:val="24"/>
          <w:szCs w:val="24"/>
        </w:rPr>
        <w:t xml:space="preserve"> elongation at 72°C for 1.5 min </w:t>
      </w:r>
      <w:r w:rsidR="009A4D39" w:rsidRPr="00974A11">
        <w:rPr>
          <w:rFonts w:ascii="Times New Roman" w:hAnsi="Times New Roman" w:cs="Times New Roman"/>
          <w:noProof/>
          <w:sz w:val="24"/>
          <w:szCs w:val="24"/>
        </w:rPr>
        <w:t>[3]</w:t>
      </w:r>
      <w:r w:rsidR="00974A11">
        <w:rPr>
          <w:rFonts w:ascii="Times New Roman" w:hAnsi="Times New Roman" w:cs="Times New Roman"/>
          <w:noProof/>
          <w:sz w:val="24"/>
          <w:szCs w:val="24"/>
        </w:rPr>
        <w:t>.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 The PCR target genes were,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M. pneumoniae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,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ITS1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;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C. pneumoniae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,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ompA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;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L. pneumophila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,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mip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; and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B. pertussis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, </w:t>
      </w:r>
      <w:r w:rsidR="004268B8" w:rsidRPr="00974A11">
        <w:rPr>
          <w:rFonts w:ascii="Times New Roman" w:hAnsi="Times New Roman" w:cs="Times New Roman"/>
          <w:i/>
          <w:sz w:val="24"/>
          <w:szCs w:val="24"/>
        </w:rPr>
        <w:t>prn</w:t>
      </w:r>
      <w:r w:rsidR="00974A11">
        <w:rPr>
          <w:rFonts w:ascii="Times New Roman" w:hAnsi="Times New Roman" w:cs="Times New Roman"/>
          <w:sz w:val="24"/>
          <w:szCs w:val="24"/>
        </w:rPr>
        <w:t xml:space="preserve"> </w:t>
      </w:r>
      <w:r w:rsidR="009A4D39" w:rsidRPr="00974A11">
        <w:rPr>
          <w:rFonts w:ascii="Times New Roman" w:hAnsi="Times New Roman" w:cs="Times New Roman"/>
          <w:noProof/>
          <w:sz w:val="24"/>
          <w:szCs w:val="24"/>
        </w:rPr>
        <w:t>[4]</w:t>
      </w:r>
      <w:r w:rsidR="00974A11">
        <w:rPr>
          <w:rFonts w:ascii="Times New Roman" w:hAnsi="Times New Roman" w:cs="Times New Roman"/>
          <w:noProof/>
          <w:sz w:val="24"/>
          <w:szCs w:val="24"/>
        </w:rPr>
        <w:t>.</w:t>
      </w:r>
      <w:r w:rsidRPr="0097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5A" w:rsidRPr="00974A11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75A" w:rsidRPr="00F95609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5609">
        <w:rPr>
          <w:rFonts w:ascii="Times New Roman" w:hAnsi="Times New Roman" w:cs="Times New Roman"/>
          <w:b/>
          <w:sz w:val="24"/>
          <w:szCs w:val="24"/>
        </w:rPr>
        <w:t>Serological tests for atypical pathogens</w:t>
      </w:r>
    </w:p>
    <w:p w:rsidR="009D775A" w:rsidRPr="00974A11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A11">
        <w:rPr>
          <w:rFonts w:ascii="Times New Roman" w:hAnsi="Times New Roman" w:cs="Times New Roman"/>
          <w:i/>
          <w:sz w:val="24"/>
          <w:szCs w:val="24"/>
        </w:rPr>
        <w:t>M. pneumoniae</w:t>
      </w:r>
      <w:r w:rsidRPr="00974A11">
        <w:rPr>
          <w:rFonts w:ascii="Times New Roman" w:hAnsi="Times New Roman" w:cs="Times New Roman"/>
          <w:sz w:val="24"/>
          <w:szCs w:val="24"/>
        </w:rPr>
        <w:t xml:space="preserve"> and </w:t>
      </w:r>
      <w:r w:rsidRPr="00974A11">
        <w:rPr>
          <w:rFonts w:ascii="Times New Roman" w:hAnsi="Times New Roman" w:cs="Times New Roman"/>
          <w:i/>
          <w:sz w:val="24"/>
          <w:szCs w:val="24"/>
        </w:rPr>
        <w:t>C. pneumoniae</w:t>
      </w:r>
      <w:r w:rsidRPr="00974A11">
        <w:rPr>
          <w:rFonts w:ascii="Times New Roman" w:hAnsi="Times New Roman" w:cs="Times New Roman"/>
          <w:sz w:val="24"/>
          <w:szCs w:val="24"/>
        </w:rPr>
        <w:t xml:space="preserve"> infection were diagnosed if the presence of the microbe had been documented by either a positive serological test or a positive PCR assay. Enzyme immunoassay (Bio-Rad, Hercules, CA, USA) was used to identify </w:t>
      </w:r>
      <w:r w:rsidRPr="00974A11">
        <w:rPr>
          <w:rFonts w:ascii="Times New Roman" w:hAnsi="Times New Roman" w:cs="Times New Roman"/>
          <w:i/>
          <w:sz w:val="24"/>
          <w:szCs w:val="24"/>
        </w:rPr>
        <w:t xml:space="preserve">M. pneumoniae </w:t>
      </w:r>
      <w:r w:rsidRPr="00974A11">
        <w:rPr>
          <w:rFonts w:ascii="Times New Roman" w:hAnsi="Times New Roman" w:cs="Times New Roman"/>
          <w:sz w:val="24"/>
          <w:szCs w:val="24"/>
        </w:rPr>
        <w:t xml:space="preserve">and a microimmunofluorescence test (Vircell, Granada, Spain) to identify </w:t>
      </w:r>
      <w:r w:rsidRPr="00974A11">
        <w:rPr>
          <w:rFonts w:ascii="Times New Roman" w:hAnsi="Times New Roman" w:cs="Times New Roman"/>
          <w:i/>
          <w:sz w:val="24"/>
          <w:szCs w:val="24"/>
        </w:rPr>
        <w:t>C. pneumoniae</w:t>
      </w:r>
      <w:r w:rsidRPr="00974A11">
        <w:rPr>
          <w:rFonts w:ascii="Times New Roman" w:hAnsi="Times New Roman" w:cs="Times New Roman"/>
          <w:sz w:val="24"/>
          <w:szCs w:val="24"/>
        </w:rPr>
        <w:t>, according to the manufacturer's instructions. Serological diagnosis was based on a demonstration of seroconversion, defined as a change from a negative acute sample to a positive convalescent sample or a 4-fold rise in antibody titers between the paired samples. In patients for whom only an acute phase sample was available, infections were defined to be</w:t>
      </w:r>
      <w:r w:rsidR="004268B8" w:rsidRPr="00974A11">
        <w:rPr>
          <w:rFonts w:ascii="Times New Roman" w:hAnsi="Times New Roman" w:cs="Times New Roman"/>
          <w:sz w:val="24"/>
          <w:szCs w:val="24"/>
        </w:rPr>
        <w:t xml:space="preserve"> </w:t>
      </w:r>
      <w:r w:rsidRPr="00974A11">
        <w:rPr>
          <w:rFonts w:ascii="Times New Roman" w:hAnsi="Times New Roman" w:cs="Times New Roman"/>
          <w:sz w:val="24"/>
          <w:szCs w:val="24"/>
        </w:rPr>
        <w:t xml:space="preserve">above a specific titer of IgM. Urine antigen tests for </w:t>
      </w:r>
      <w:r w:rsidRPr="00974A11">
        <w:rPr>
          <w:rFonts w:ascii="Times New Roman" w:hAnsi="Times New Roman" w:cs="Times New Roman"/>
          <w:i/>
          <w:sz w:val="24"/>
          <w:szCs w:val="24"/>
        </w:rPr>
        <w:t>Pneumococcus</w:t>
      </w:r>
      <w:r w:rsidRPr="00974A11">
        <w:rPr>
          <w:rFonts w:ascii="Times New Roman" w:hAnsi="Times New Roman" w:cs="Times New Roman"/>
          <w:sz w:val="24"/>
          <w:szCs w:val="24"/>
        </w:rPr>
        <w:t xml:space="preserve"> and </w:t>
      </w:r>
      <w:r w:rsidRPr="00974A11">
        <w:rPr>
          <w:rFonts w:ascii="Times New Roman" w:hAnsi="Times New Roman" w:cs="Times New Roman"/>
          <w:i/>
          <w:sz w:val="24"/>
          <w:szCs w:val="24"/>
        </w:rPr>
        <w:t>Legionella</w:t>
      </w:r>
      <w:r w:rsidRPr="00974A11">
        <w:rPr>
          <w:rFonts w:ascii="Times New Roman" w:hAnsi="Times New Roman" w:cs="Times New Roman"/>
          <w:sz w:val="24"/>
          <w:szCs w:val="24"/>
        </w:rPr>
        <w:t xml:space="preserve"> were performed with an immunochromatographic BinaxNOW® assay (Binax Inc., Scarborough, ME, USA), following the manufacturer’s protocol.</w:t>
      </w:r>
    </w:p>
    <w:p w:rsidR="009D775A" w:rsidRDefault="009D775A" w:rsidP="00974A11">
      <w:pPr>
        <w:widowControl/>
        <w:wordWrap/>
        <w:autoSpaceDE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24EC" w:rsidRPr="00974A11" w:rsidRDefault="006324EC" w:rsidP="00974A11">
      <w:pPr>
        <w:widowControl/>
        <w:wordWrap/>
        <w:autoSpaceDE/>
        <w:spacing w:line="48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</w:p>
    <w:p w:rsidR="00BB2DB7" w:rsidRPr="006324EC" w:rsidRDefault="00BB2DB7" w:rsidP="00974A1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24EC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:rsidR="009A4D39" w:rsidRPr="00974A11" w:rsidRDefault="009A4D39" w:rsidP="00974A11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ENREF_1"/>
      <w:r w:rsidRPr="00974A11">
        <w:rPr>
          <w:rFonts w:ascii="Times New Roman" w:hAnsi="Times New Roman" w:cs="Times New Roman"/>
          <w:sz w:val="24"/>
          <w:szCs w:val="24"/>
        </w:rPr>
        <w:t>[1] C.H. Cho, C.K. Lee, M.H. Nam, S.Y. Yoon, C.S. Lim, Y. Cho, Y.K. Kim, Evaluation of the AdvanSure real-time RT-PCR compared with culture and Seeplex RV15 for simultaneous detection of respiratory viruses, Diagn Microbiol Infect Dis 79 (2014) 14-8.</w:t>
      </w:r>
      <w:bookmarkEnd w:id="1"/>
    </w:p>
    <w:p w:rsidR="009A4D39" w:rsidRPr="00974A11" w:rsidRDefault="009A4D39" w:rsidP="00974A11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974A11">
        <w:rPr>
          <w:rFonts w:ascii="Times New Roman" w:hAnsi="Times New Roman" w:cs="Times New Roman"/>
          <w:sz w:val="24"/>
          <w:szCs w:val="24"/>
        </w:rPr>
        <w:t>[2] I. Rheem, J. Park, T.H. Kim, J.W. Kim, Evaluation of a multiplex real-time PCR assay for the detection of respiratory viruses in clinical specimens, Ann Lab Med 32 (2012) 399-406.</w:t>
      </w:r>
      <w:bookmarkEnd w:id="2"/>
    </w:p>
    <w:p w:rsidR="009A4D39" w:rsidRPr="00974A11" w:rsidRDefault="009A4D39" w:rsidP="00974A11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974A11">
        <w:rPr>
          <w:rFonts w:ascii="Times New Roman" w:hAnsi="Times New Roman" w:cs="Times New Roman"/>
          <w:sz w:val="24"/>
          <w:szCs w:val="24"/>
        </w:rPr>
        <w:t>[3] M.C. Cho, H. Kim, D. An, M. Lee, S.A. Noh, M.N. Kim, Y.P. Chong, J.H. Woo, Comparison of sputum and nasopharyngeal swab specimens for molecular diagnosis of Mycoplasma pneumoniae, Chlamydophila pneumoniae, and Legionella pneumophila, Ann Lab Med 32 (2012) 133-8.</w:t>
      </w:r>
      <w:bookmarkEnd w:id="3"/>
    </w:p>
    <w:p w:rsidR="009A4D39" w:rsidRPr="00974A11" w:rsidRDefault="009A4D39" w:rsidP="00974A11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974A11">
        <w:rPr>
          <w:rFonts w:ascii="Times New Roman" w:hAnsi="Times New Roman" w:cs="Times New Roman"/>
          <w:sz w:val="24"/>
          <w:szCs w:val="24"/>
        </w:rPr>
        <w:t>[4] C.L. Jung, M.A. Lee, W.S. Chung, Clinical Evaluation of the Multiplex PCR Assay for the Detection of Bacterial Pathogens in Respiratory Specimens from Patients with Pneumonia, Korean J Clin Microbiol 13 (2010) 40-46.</w:t>
      </w:r>
      <w:bookmarkEnd w:id="4"/>
    </w:p>
    <w:p w:rsidR="00F556EE" w:rsidRDefault="00F556EE" w:rsidP="00974A1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CC9" w:rsidRDefault="00DA3CC9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DA3C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F8" w:rsidRDefault="00BD57F8" w:rsidP="00B27CCD">
      <w:pPr>
        <w:spacing w:after="0" w:line="240" w:lineRule="auto"/>
      </w:pPr>
      <w:r>
        <w:separator/>
      </w:r>
    </w:p>
  </w:endnote>
  <w:endnote w:type="continuationSeparator" w:id="0">
    <w:p w:rsidR="00BD57F8" w:rsidRDefault="00BD57F8" w:rsidP="00B2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F8" w:rsidRDefault="00BD57F8" w:rsidP="00B27CCD">
      <w:pPr>
        <w:spacing w:after="0" w:line="240" w:lineRule="auto"/>
      </w:pPr>
      <w:r>
        <w:separator/>
      </w:r>
    </w:p>
  </w:footnote>
  <w:footnote w:type="continuationSeparator" w:id="0">
    <w:p w:rsidR="00BD57F8" w:rsidRDefault="00BD57F8" w:rsidP="00B2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atory Medicine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d2as2zraxxrlerwstxe2vzrea5a52dv2df&quot;&gt;Chest CAP&lt;record-ids&gt;&lt;item&gt;13&lt;/item&gt;&lt;item&gt;16&lt;/item&gt;&lt;/record-ids&gt;&lt;/item&gt;&lt;/Libraries&gt;"/>
  </w:docVars>
  <w:rsids>
    <w:rsidRoot w:val="00A519AA"/>
    <w:rsid w:val="000245F6"/>
    <w:rsid w:val="000A4F98"/>
    <w:rsid w:val="000E62AE"/>
    <w:rsid w:val="00192BA5"/>
    <w:rsid w:val="001A5CAA"/>
    <w:rsid w:val="0024153C"/>
    <w:rsid w:val="0024301A"/>
    <w:rsid w:val="00247E24"/>
    <w:rsid w:val="002A3F65"/>
    <w:rsid w:val="002A7EBF"/>
    <w:rsid w:val="002D3334"/>
    <w:rsid w:val="0036453C"/>
    <w:rsid w:val="00384770"/>
    <w:rsid w:val="003F5EC2"/>
    <w:rsid w:val="00421FCE"/>
    <w:rsid w:val="004268B8"/>
    <w:rsid w:val="00583048"/>
    <w:rsid w:val="005B53B5"/>
    <w:rsid w:val="005D3629"/>
    <w:rsid w:val="00612EA5"/>
    <w:rsid w:val="006324EC"/>
    <w:rsid w:val="00672358"/>
    <w:rsid w:val="006A0C38"/>
    <w:rsid w:val="006E5463"/>
    <w:rsid w:val="00723E35"/>
    <w:rsid w:val="00760B09"/>
    <w:rsid w:val="007C08F8"/>
    <w:rsid w:val="00805115"/>
    <w:rsid w:val="008A66D8"/>
    <w:rsid w:val="008B482B"/>
    <w:rsid w:val="00974A11"/>
    <w:rsid w:val="00992213"/>
    <w:rsid w:val="009A0445"/>
    <w:rsid w:val="009A4D39"/>
    <w:rsid w:val="009D775A"/>
    <w:rsid w:val="00A519AA"/>
    <w:rsid w:val="00B13F02"/>
    <w:rsid w:val="00B27CCD"/>
    <w:rsid w:val="00B66673"/>
    <w:rsid w:val="00BB2DB7"/>
    <w:rsid w:val="00BD57F8"/>
    <w:rsid w:val="00C93965"/>
    <w:rsid w:val="00CB0E4B"/>
    <w:rsid w:val="00D75907"/>
    <w:rsid w:val="00DA3CC9"/>
    <w:rsid w:val="00DE1907"/>
    <w:rsid w:val="00DF46CD"/>
    <w:rsid w:val="00F03F59"/>
    <w:rsid w:val="00F556EE"/>
    <w:rsid w:val="00F83BCE"/>
    <w:rsid w:val="00F95609"/>
    <w:rsid w:val="00FD6E98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D92A4"/>
  <w15:chartTrackingRefBased/>
  <w15:docId w15:val="{F7CC3538-D9E7-41D4-AB94-EF4AFA7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19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A519AA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519AA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A519AA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A519AA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A519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27C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7CCD"/>
  </w:style>
  <w:style w:type="paragraph" w:styleId="a5">
    <w:name w:val="footer"/>
    <w:basedOn w:val="a"/>
    <w:link w:val="Char0"/>
    <w:uiPriority w:val="99"/>
    <w:unhideWhenUsed/>
    <w:rsid w:val="00B27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7CCD"/>
  </w:style>
  <w:style w:type="character" w:styleId="a6">
    <w:name w:val="annotation reference"/>
    <w:basedOn w:val="a0"/>
    <w:uiPriority w:val="99"/>
    <w:semiHidden/>
    <w:unhideWhenUsed/>
    <w:rsid w:val="009D775A"/>
    <w:rPr>
      <w:sz w:val="18"/>
      <w:szCs w:val="18"/>
    </w:rPr>
  </w:style>
  <w:style w:type="table" w:styleId="a7">
    <w:name w:val="Table Grid"/>
    <w:basedOn w:val="a1"/>
    <w:uiPriority w:val="39"/>
    <w:rsid w:val="00DA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PJY</dc:creator>
  <cp:keywords/>
  <dc:description/>
  <cp:lastModifiedBy>Ji Young Park</cp:lastModifiedBy>
  <cp:revision>30</cp:revision>
  <dcterms:created xsi:type="dcterms:W3CDTF">2016-02-16T03:40:00Z</dcterms:created>
  <dcterms:modified xsi:type="dcterms:W3CDTF">2016-10-30T11:14:00Z</dcterms:modified>
</cp:coreProperties>
</file>