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009" w:rsidRPr="00F2159E" w:rsidRDefault="00493009" w:rsidP="00493009">
      <w:pPr>
        <w:keepNext/>
        <w:keepLines/>
        <w:spacing w:before="480" w:after="0" w:line="480" w:lineRule="auto"/>
        <w:jc w:val="both"/>
        <w:outlineLvl w:val="0"/>
        <w:rPr>
          <w:rFonts w:asciiTheme="majorHAnsi" w:eastAsiaTheme="majorEastAsia" w:hAnsiTheme="majorHAnsi" w:cstheme="majorBidi"/>
          <w:b/>
          <w:bCs/>
          <w:color w:val="2E74B5" w:themeColor="accent1" w:themeShade="BF"/>
          <w:sz w:val="32"/>
          <w:szCs w:val="28"/>
        </w:rPr>
      </w:pPr>
      <w:r w:rsidRPr="00F2159E">
        <w:rPr>
          <w:rFonts w:asciiTheme="majorHAnsi" w:eastAsiaTheme="majorEastAsia" w:hAnsiTheme="majorHAnsi" w:cstheme="majorBidi"/>
          <w:b/>
          <w:bCs/>
          <w:color w:val="2E74B5" w:themeColor="accent1" w:themeShade="BF"/>
          <w:sz w:val="32"/>
          <w:szCs w:val="28"/>
        </w:rPr>
        <w:t>S2 File. Robustness checks</w:t>
      </w:r>
    </w:p>
    <w:p w:rsidR="00493009" w:rsidRDefault="00493009" w:rsidP="00493009">
      <w:pPr>
        <w:spacing w:line="480" w:lineRule="auto"/>
        <w:jc w:val="both"/>
        <w:rPr>
          <w:rFonts w:eastAsiaTheme="minorEastAsia"/>
          <w:lang w:val="en-GB" w:eastAsia="nl-NL"/>
        </w:rPr>
      </w:pPr>
      <w:r w:rsidRPr="00F2159E">
        <w:rPr>
          <w:rFonts w:eastAsiaTheme="minorEastAsia"/>
          <w:lang w:val="en-GB" w:eastAsia="nl-NL"/>
        </w:rPr>
        <w:t xml:space="preserve">Table D reports on the conformity to Benford’s law given the temporal distance to the international evaluation, of three sub-samples: cross border cash movements, the repression and suspicion reports. First, data on cross border cash movements is too scarce to draw any conclusions on the fact that deviations from Benford’s law decrease over time. Statistics on the repression of money laundering are also scarce and suffice for the application of Benford’s law only to the second evaluation cycle. Table D shows that statistics on repression of money laundering were higher the year before the writing of the FUR than the year when the FUR was written. Finally, statistics on suspicion reports were sufficiently abundant. Also, these statistics deviated significantly in the absence of international monitoring. </w:t>
      </w:r>
    </w:p>
    <w:p w:rsidR="002F2C06" w:rsidRPr="00F2159E" w:rsidRDefault="002F2C06" w:rsidP="00493009">
      <w:pPr>
        <w:spacing w:line="480" w:lineRule="auto"/>
        <w:jc w:val="both"/>
        <w:rPr>
          <w:rFonts w:eastAsiaTheme="minorEastAsia"/>
          <w:lang w:val="en-GB" w:eastAsia="nl-NL"/>
        </w:rPr>
      </w:pPr>
    </w:p>
    <w:p w:rsidR="00493009" w:rsidRPr="00F2159E" w:rsidRDefault="00493009" w:rsidP="00493009">
      <w:pPr>
        <w:keepNext/>
        <w:keepLines/>
        <w:spacing w:before="200" w:after="0" w:line="480" w:lineRule="auto"/>
        <w:jc w:val="both"/>
        <w:outlineLvl w:val="4"/>
        <w:rPr>
          <w:rFonts w:eastAsiaTheme="minorEastAsia"/>
          <w:b/>
          <w:bCs/>
          <w:lang w:val="en-GB" w:eastAsia="nl-NL"/>
        </w:rPr>
      </w:pPr>
      <w:r w:rsidRPr="00F2159E">
        <w:rPr>
          <w:rFonts w:eastAsiaTheme="minorEastAsia"/>
          <w:b/>
          <w:bCs/>
          <w:lang w:val="en-GB" w:eastAsia="nl-NL"/>
        </w:rPr>
        <w:t>Table D. Robustness check: assessment of conformity to Benford’s law before and during evaluations of three subsamples: cross border cash movements, repression, and suspicion reports statistics.</w:t>
      </w:r>
    </w:p>
    <w:tbl>
      <w:tblPr>
        <w:tblStyle w:val="TableGrid141"/>
        <w:tblW w:w="5000" w:type="pct"/>
        <w:tblLook w:val="04A0" w:firstRow="1" w:lastRow="0" w:firstColumn="1" w:lastColumn="0" w:noHBand="0" w:noVBand="1"/>
      </w:tblPr>
      <w:tblGrid>
        <w:gridCol w:w="2683"/>
        <w:gridCol w:w="551"/>
        <w:gridCol w:w="937"/>
        <w:gridCol w:w="1047"/>
        <w:gridCol w:w="935"/>
        <w:gridCol w:w="929"/>
        <w:gridCol w:w="703"/>
        <w:gridCol w:w="703"/>
        <w:gridCol w:w="864"/>
      </w:tblGrid>
      <w:tr w:rsidR="00493009" w:rsidRPr="00F2159E" w:rsidTr="001201E3">
        <w:trPr>
          <w:trHeight w:val="300"/>
        </w:trPr>
        <w:tc>
          <w:tcPr>
            <w:tcW w:w="1403" w:type="pct"/>
            <w:noWrap/>
            <w:hideMark/>
          </w:tcPr>
          <w:p w:rsidR="00493009" w:rsidRPr="00F2159E" w:rsidRDefault="00493009" w:rsidP="001201E3">
            <w:pPr>
              <w:jc w:val="both"/>
              <w:rPr>
                <w:b/>
                <w:i/>
                <w:lang w:val="en-GB"/>
              </w:rPr>
            </w:pPr>
            <w:r w:rsidRPr="00F2159E">
              <w:rPr>
                <w:b/>
                <w:i/>
                <w:lang w:val="en-GB"/>
              </w:rPr>
              <w:t>Variables</w:t>
            </w:r>
          </w:p>
        </w:tc>
        <w:tc>
          <w:tcPr>
            <w:tcW w:w="295" w:type="pct"/>
            <w:noWrap/>
            <w:hideMark/>
          </w:tcPr>
          <w:p w:rsidR="00493009" w:rsidRPr="00F2159E" w:rsidRDefault="00493009" w:rsidP="001201E3">
            <w:pPr>
              <w:jc w:val="both"/>
              <w:rPr>
                <w:b/>
                <w:lang w:val="en-GB"/>
              </w:rPr>
            </w:pPr>
            <m:oMathPara>
              <m:oMath>
                <m:r>
                  <m:rPr>
                    <m:sty m:val="bi"/>
                  </m:rPr>
                  <w:rPr>
                    <w:rFonts w:ascii="Cambria Math" w:hAnsi="Cambria Math"/>
                    <w:lang w:val="en-GB"/>
                  </w:rPr>
                  <m:t>N</m:t>
                </m:r>
              </m:oMath>
            </m:oMathPara>
          </w:p>
        </w:tc>
        <w:tc>
          <w:tcPr>
            <w:tcW w:w="501" w:type="pct"/>
            <w:noWrap/>
            <w:hideMark/>
          </w:tcPr>
          <w:p w:rsidR="00493009" w:rsidRPr="00F2159E" w:rsidRDefault="002F2C06" w:rsidP="001201E3">
            <w:pPr>
              <w:jc w:val="both"/>
              <w:rPr>
                <w:b/>
                <w:lang w:val="en-GB"/>
              </w:rPr>
            </w:pPr>
            <m:oMathPara>
              <m:oMath>
                <m:sSup>
                  <m:sSupPr>
                    <m:ctrlPr>
                      <w:rPr>
                        <w:rFonts w:ascii="Cambria Math" w:hAnsi="Cambria Math"/>
                        <w:b/>
                        <w:i/>
                        <w:lang w:val="en-GB"/>
                      </w:rPr>
                    </m:ctrlPr>
                  </m:sSupPr>
                  <m:e>
                    <m:r>
                      <m:rPr>
                        <m:sty m:val="bi"/>
                      </m:rPr>
                      <w:rPr>
                        <w:rFonts w:ascii="Cambria Math" w:hAnsi="Cambria Math"/>
                        <w:lang w:val="en-GB"/>
                      </w:rPr>
                      <m:t>χ</m:t>
                    </m:r>
                  </m:e>
                  <m:sup>
                    <m:r>
                      <m:rPr>
                        <m:sty m:val="bi"/>
                      </m:rPr>
                      <w:rPr>
                        <w:rFonts w:ascii="Cambria Math" w:hAnsi="Cambria Math"/>
                        <w:lang w:val="en-GB"/>
                      </w:rPr>
                      <m:t>2</m:t>
                    </m:r>
                  </m:sup>
                </m:sSup>
              </m:oMath>
            </m:oMathPara>
          </w:p>
        </w:tc>
        <w:tc>
          <w:tcPr>
            <w:tcW w:w="560" w:type="pct"/>
            <w:noWrap/>
            <w:hideMark/>
          </w:tcPr>
          <w:p w:rsidR="00493009" w:rsidRPr="00F2159E" w:rsidRDefault="00493009" w:rsidP="001201E3">
            <w:pPr>
              <w:jc w:val="both"/>
              <w:rPr>
                <w:b/>
                <w:i/>
                <w:smallCaps/>
                <w:lang w:val="en-GB"/>
              </w:rPr>
            </w:pPr>
            <m:oMathPara>
              <m:oMath>
                <m:r>
                  <m:rPr>
                    <m:sty m:val="bi"/>
                  </m:rPr>
                  <w:rPr>
                    <w:rFonts w:ascii="Cambria Math" w:hAnsi="Cambria Math"/>
                    <w:smallCaps/>
                    <w:lang w:val="en-GB"/>
                  </w:rPr>
                  <m:t>KS</m:t>
                </m:r>
              </m:oMath>
            </m:oMathPara>
          </w:p>
        </w:tc>
        <w:tc>
          <w:tcPr>
            <w:tcW w:w="500" w:type="pct"/>
            <w:noWrap/>
            <w:hideMark/>
          </w:tcPr>
          <w:p w:rsidR="00493009" w:rsidRPr="00F2159E" w:rsidRDefault="002F2C06" w:rsidP="001201E3">
            <w:pPr>
              <w:jc w:val="both"/>
              <w:rPr>
                <w:b/>
                <w:lang w:val="en-GB"/>
              </w:rPr>
            </w:pPr>
            <m:oMathPara>
              <m:oMath>
                <m:sSup>
                  <m:sSupPr>
                    <m:ctrlPr>
                      <w:rPr>
                        <w:rFonts w:ascii="Cambria Math" w:hAnsi="Cambria Math"/>
                        <w:b/>
                        <w:i/>
                        <w:lang w:val="en-GB"/>
                      </w:rPr>
                    </m:ctrlPr>
                  </m:sSupPr>
                  <m:e>
                    <m:sSub>
                      <m:sSubPr>
                        <m:ctrlPr>
                          <w:rPr>
                            <w:rFonts w:ascii="Cambria Math" w:hAnsi="Cambria Math"/>
                            <w:b/>
                            <w:i/>
                            <w:lang w:val="en-GB"/>
                          </w:rPr>
                        </m:ctrlPr>
                      </m:sSubPr>
                      <m:e>
                        <m:r>
                          <m:rPr>
                            <m:sty m:val="bi"/>
                          </m:rPr>
                          <w:rPr>
                            <w:rFonts w:ascii="Cambria Math" w:hAnsi="Cambria Math"/>
                            <w:lang w:val="en-GB"/>
                          </w:rPr>
                          <m:t>V</m:t>
                        </m:r>
                      </m:e>
                      <m:sub>
                        <m:r>
                          <m:rPr>
                            <m:sty m:val="bi"/>
                          </m:rPr>
                          <w:rPr>
                            <w:rFonts w:ascii="Cambria Math" w:hAnsi="Cambria Math"/>
                            <w:lang w:val="en-GB"/>
                          </w:rPr>
                          <m:t>N</m:t>
                        </m:r>
                      </m:sub>
                    </m:sSub>
                  </m:e>
                  <m:sup>
                    <m:r>
                      <m:rPr>
                        <m:sty m:val="bi"/>
                      </m:rPr>
                      <w:rPr>
                        <w:rFonts w:ascii="Cambria Math" w:hAnsi="Cambria Math"/>
                        <w:lang w:val="en-GB"/>
                      </w:rPr>
                      <m:t>*</m:t>
                    </m:r>
                  </m:sup>
                </m:sSup>
              </m:oMath>
            </m:oMathPara>
          </w:p>
        </w:tc>
        <w:tc>
          <w:tcPr>
            <w:tcW w:w="512" w:type="pct"/>
            <w:noWrap/>
            <w:hideMark/>
          </w:tcPr>
          <w:p w:rsidR="00493009" w:rsidRPr="00F2159E" w:rsidRDefault="002F2C06" w:rsidP="001201E3">
            <w:pPr>
              <w:jc w:val="both"/>
              <w:rPr>
                <w:b/>
                <w:lang w:val="en-GB"/>
              </w:rPr>
            </w:pPr>
            <m:oMathPara>
              <m:oMath>
                <m:sSup>
                  <m:sSupPr>
                    <m:ctrlPr>
                      <w:rPr>
                        <w:rFonts w:ascii="Cambria Math" w:hAnsi="Cambria Math"/>
                        <w:b/>
                        <w:i/>
                        <w:lang w:val="en-GB"/>
                      </w:rPr>
                    </m:ctrlPr>
                  </m:sSupPr>
                  <m:e>
                    <m:r>
                      <m:rPr>
                        <m:sty m:val="bi"/>
                      </m:rPr>
                      <w:rPr>
                        <w:rFonts w:ascii="Cambria Math" w:hAnsi="Cambria Math"/>
                        <w:lang w:val="en-GB"/>
                      </w:rPr>
                      <m:t>χ</m:t>
                    </m:r>
                  </m:e>
                  <m:sup>
                    <m:r>
                      <m:rPr>
                        <m:sty m:val="bi"/>
                      </m:rPr>
                      <w:rPr>
                        <w:rFonts w:ascii="Cambria Math" w:hAnsi="Cambria Math"/>
                        <w:lang w:val="en-GB"/>
                      </w:rPr>
                      <m:t>2</m:t>
                    </m:r>
                  </m:sup>
                </m:sSup>
                <m:r>
                  <m:rPr>
                    <m:sty m:val="bi"/>
                  </m:rPr>
                  <w:rPr>
                    <w:rFonts w:ascii="Cambria Math"/>
                    <w:lang w:val="en-GB"/>
                  </w:rPr>
                  <m:t>/</m:t>
                </m:r>
                <m:r>
                  <m:rPr>
                    <m:sty m:val="bi"/>
                  </m:rPr>
                  <w:rPr>
                    <w:rFonts w:ascii="Cambria Math" w:hAnsi="Cambria Math"/>
                    <w:lang w:val="en-GB"/>
                  </w:rPr>
                  <m:t>N</m:t>
                </m:r>
              </m:oMath>
            </m:oMathPara>
          </w:p>
        </w:tc>
        <w:tc>
          <w:tcPr>
            <w:tcW w:w="384" w:type="pct"/>
            <w:noWrap/>
            <w:hideMark/>
          </w:tcPr>
          <w:p w:rsidR="00493009" w:rsidRPr="00F2159E" w:rsidRDefault="00493009" w:rsidP="001201E3">
            <w:pPr>
              <w:jc w:val="both"/>
              <w:rPr>
                <w:b/>
                <w:i/>
                <w:lang w:val="en-GB"/>
              </w:rPr>
            </w:pPr>
            <m:oMathPara>
              <m:oMath>
                <m:r>
                  <m:rPr>
                    <m:sty m:val="bi"/>
                  </m:rPr>
                  <w:rPr>
                    <w:rFonts w:ascii="Cambria Math" w:hAnsi="Cambria Math"/>
                    <w:lang w:val="en-GB"/>
                  </w:rPr>
                  <m:t>m</m:t>
                </m:r>
              </m:oMath>
            </m:oMathPara>
          </w:p>
        </w:tc>
        <w:tc>
          <w:tcPr>
            <w:tcW w:w="384" w:type="pct"/>
            <w:noWrap/>
            <w:hideMark/>
          </w:tcPr>
          <w:p w:rsidR="00493009" w:rsidRPr="00F2159E" w:rsidRDefault="002F2C06" w:rsidP="001201E3">
            <w:pPr>
              <w:jc w:val="both"/>
              <w:rPr>
                <w:b/>
                <w:i/>
                <w:lang w:val="en-GB"/>
              </w:rPr>
            </w:pPr>
            <m:oMathPara>
              <m:oMath>
                <m:sSup>
                  <m:sSupPr>
                    <m:ctrlPr>
                      <w:rPr>
                        <w:rFonts w:ascii="Cambria Math" w:hAnsi="Cambria Math"/>
                        <w:b/>
                        <w:i/>
                        <w:lang w:val="en-GB"/>
                      </w:rPr>
                    </m:ctrlPr>
                  </m:sSupPr>
                  <m:e>
                    <m:r>
                      <m:rPr>
                        <m:sty m:val="bi"/>
                      </m:rPr>
                      <w:rPr>
                        <w:rFonts w:ascii="Cambria Math" w:hAnsi="Cambria Math"/>
                        <w:lang w:val="en-GB"/>
                      </w:rPr>
                      <m:t>d</m:t>
                    </m:r>
                  </m:e>
                  <m:sup>
                    <m:r>
                      <m:rPr>
                        <m:sty m:val="bi"/>
                      </m:rPr>
                      <w:rPr>
                        <w:rFonts w:ascii="Cambria Math" w:hAnsi="Cambria Math"/>
                        <w:lang w:val="en-GB"/>
                      </w:rPr>
                      <m:t>*</m:t>
                    </m:r>
                  </m:sup>
                </m:sSup>
              </m:oMath>
            </m:oMathPara>
          </w:p>
        </w:tc>
        <w:tc>
          <w:tcPr>
            <w:tcW w:w="462" w:type="pct"/>
          </w:tcPr>
          <w:p w:rsidR="00493009" w:rsidRPr="00F2159E" w:rsidRDefault="00493009" w:rsidP="001201E3">
            <w:pPr>
              <w:jc w:val="both"/>
              <w:rPr>
                <w:rFonts w:eastAsia="Times New Roman"/>
                <w:b/>
                <w:i/>
                <w:lang w:val="en-GB"/>
              </w:rPr>
            </w:pPr>
            <w:r w:rsidRPr="00F2159E">
              <w:rPr>
                <w:rFonts w:eastAsia="Times New Roman"/>
                <w:b/>
                <w:i/>
                <w:lang w:val="en-GB"/>
              </w:rPr>
              <w:t>Scatter</w:t>
            </w:r>
          </w:p>
        </w:tc>
      </w:tr>
      <w:tr w:rsidR="00493009" w:rsidRPr="00F2159E" w:rsidTr="001201E3">
        <w:trPr>
          <w:trHeight w:val="300"/>
        </w:trPr>
        <w:tc>
          <w:tcPr>
            <w:tcW w:w="1403" w:type="pct"/>
            <w:noWrap/>
            <w:hideMark/>
          </w:tcPr>
          <w:p w:rsidR="00493009" w:rsidRPr="00F2159E" w:rsidRDefault="00493009" w:rsidP="001201E3">
            <w:pPr>
              <w:jc w:val="both"/>
              <w:rPr>
                <w:b/>
                <w:i/>
                <w:vertAlign w:val="superscript"/>
                <w:lang w:val="en-GB"/>
              </w:rPr>
            </w:pPr>
            <w:r w:rsidRPr="00F2159E">
              <w:rPr>
                <w:b/>
                <w:i/>
                <w:lang w:val="en-GB"/>
              </w:rPr>
              <w:t xml:space="preserve">Cash stats at MER-2 </w:t>
            </w:r>
            <w:r w:rsidRPr="00F2159E">
              <w:rPr>
                <w:b/>
                <w:i/>
                <w:vertAlign w:val="superscript"/>
                <w:lang w:val="en-GB"/>
              </w:rPr>
              <w:t>X</w:t>
            </w:r>
          </w:p>
        </w:tc>
        <w:tc>
          <w:tcPr>
            <w:tcW w:w="295" w:type="pct"/>
            <w:noWrap/>
            <w:hideMark/>
          </w:tcPr>
          <w:p w:rsidR="00493009" w:rsidRPr="00F2159E" w:rsidRDefault="00493009" w:rsidP="001201E3">
            <w:pPr>
              <w:jc w:val="both"/>
              <w:rPr>
                <w:i/>
                <w:lang w:val="en-GB"/>
              </w:rPr>
            </w:pPr>
            <w:r w:rsidRPr="00F2159E">
              <w:rPr>
                <w:i/>
                <w:lang w:val="en-GB"/>
              </w:rPr>
              <w:t>23</w:t>
            </w:r>
          </w:p>
        </w:tc>
        <w:tc>
          <w:tcPr>
            <w:tcW w:w="501" w:type="pct"/>
            <w:noWrap/>
            <w:hideMark/>
          </w:tcPr>
          <w:p w:rsidR="00493009" w:rsidRPr="00F2159E" w:rsidRDefault="00493009" w:rsidP="001201E3">
            <w:pPr>
              <w:jc w:val="both"/>
              <w:rPr>
                <w:i/>
                <w:lang w:val="en-GB"/>
              </w:rPr>
            </w:pPr>
            <w:r w:rsidRPr="00F2159E">
              <w:rPr>
                <w:i/>
                <w:lang w:val="en-GB"/>
              </w:rPr>
              <w:t>6.69</w:t>
            </w:r>
          </w:p>
        </w:tc>
        <w:tc>
          <w:tcPr>
            <w:tcW w:w="560" w:type="pct"/>
            <w:noWrap/>
            <w:hideMark/>
          </w:tcPr>
          <w:p w:rsidR="00493009" w:rsidRPr="00F2159E" w:rsidRDefault="00493009" w:rsidP="001201E3">
            <w:pPr>
              <w:jc w:val="both"/>
              <w:rPr>
                <w:i/>
                <w:lang w:val="en-GB"/>
              </w:rPr>
            </w:pPr>
            <w:r w:rsidRPr="00F2159E">
              <w:rPr>
                <w:i/>
                <w:lang w:val="en-GB"/>
              </w:rPr>
              <w:t>0.1</w:t>
            </w:r>
            <w:r>
              <w:rPr>
                <w:i/>
                <w:lang w:val="en-GB"/>
              </w:rPr>
              <w:t>77</w:t>
            </w:r>
          </w:p>
        </w:tc>
        <w:tc>
          <w:tcPr>
            <w:tcW w:w="500" w:type="pct"/>
            <w:noWrap/>
            <w:hideMark/>
          </w:tcPr>
          <w:p w:rsidR="00493009" w:rsidRPr="00073335" w:rsidRDefault="00493009" w:rsidP="001201E3">
            <w:pPr>
              <w:jc w:val="both"/>
              <w:rPr>
                <w:bCs/>
                <w:i/>
                <w:lang w:val="en-GB"/>
              </w:rPr>
            </w:pPr>
            <w:r w:rsidRPr="00073335">
              <w:rPr>
                <w:bCs/>
                <w:i/>
                <w:lang w:val="en-GB"/>
              </w:rPr>
              <w:t>0.91</w:t>
            </w:r>
          </w:p>
        </w:tc>
        <w:tc>
          <w:tcPr>
            <w:tcW w:w="512" w:type="pct"/>
            <w:hideMark/>
          </w:tcPr>
          <w:p w:rsidR="00493009" w:rsidRPr="00F2159E" w:rsidRDefault="00493009" w:rsidP="001201E3">
            <w:pPr>
              <w:jc w:val="both"/>
              <w:rPr>
                <w:i/>
                <w:lang w:val="en-GB"/>
              </w:rPr>
            </w:pPr>
            <w:r w:rsidRPr="00F2159E">
              <w:rPr>
                <w:i/>
                <w:lang w:val="en-GB"/>
              </w:rPr>
              <w:t>0.29</w:t>
            </w:r>
          </w:p>
        </w:tc>
        <w:tc>
          <w:tcPr>
            <w:tcW w:w="384" w:type="pct"/>
            <w:noWrap/>
            <w:hideMark/>
          </w:tcPr>
          <w:p w:rsidR="00493009" w:rsidRPr="00F2159E" w:rsidRDefault="00493009" w:rsidP="001201E3">
            <w:pPr>
              <w:jc w:val="both"/>
              <w:rPr>
                <w:i/>
                <w:lang w:val="en-GB"/>
              </w:rPr>
            </w:pPr>
            <w:r w:rsidRPr="00F2159E">
              <w:rPr>
                <w:i/>
                <w:lang w:val="en-GB"/>
              </w:rPr>
              <w:t>0.18</w:t>
            </w:r>
          </w:p>
        </w:tc>
        <w:tc>
          <w:tcPr>
            <w:tcW w:w="384" w:type="pct"/>
          </w:tcPr>
          <w:p w:rsidR="00493009" w:rsidRPr="00F2159E" w:rsidRDefault="00493009" w:rsidP="001201E3">
            <w:pPr>
              <w:jc w:val="both"/>
              <w:rPr>
                <w:i/>
                <w:lang w:val="en-GB"/>
              </w:rPr>
            </w:pPr>
            <w:r w:rsidRPr="00F2159E">
              <w:rPr>
                <w:i/>
                <w:lang w:val="en-GB"/>
              </w:rPr>
              <w:t>0.26</w:t>
            </w:r>
          </w:p>
        </w:tc>
        <w:tc>
          <w:tcPr>
            <w:tcW w:w="462" w:type="pct"/>
            <w:noWrap/>
            <w:hideMark/>
          </w:tcPr>
          <w:p w:rsidR="00493009" w:rsidRPr="00F2159E" w:rsidRDefault="00493009" w:rsidP="001201E3">
            <w:pPr>
              <w:jc w:val="both"/>
              <w:rPr>
                <w:color w:val="000000"/>
                <w:lang w:val="en-GB"/>
              </w:rPr>
            </w:pPr>
            <w:r w:rsidRPr="00F2159E">
              <w:rPr>
                <w:color w:val="000000"/>
                <w:lang w:val="en-GB"/>
              </w:rPr>
              <w:t>9</w:t>
            </w:r>
          </w:p>
        </w:tc>
      </w:tr>
      <w:tr w:rsidR="00493009" w:rsidRPr="00F2159E" w:rsidTr="001201E3">
        <w:trPr>
          <w:trHeight w:val="300"/>
        </w:trPr>
        <w:tc>
          <w:tcPr>
            <w:tcW w:w="1403" w:type="pct"/>
            <w:noWrap/>
            <w:hideMark/>
          </w:tcPr>
          <w:p w:rsidR="00493009" w:rsidRPr="00F2159E" w:rsidRDefault="00493009" w:rsidP="001201E3">
            <w:pPr>
              <w:jc w:val="both"/>
              <w:rPr>
                <w:b/>
                <w:i/>
                <w:lang w:val="en-GB"/>
              </w:rPr>
            </w:pPr>
            <w:r w:rsidRPr="00F2159E">
              <w:rPr>
                <w:b/>
                <w:i/>
                <w:lang w:val="en-GB"/>
              </w:rPr>
              <w:t>Cash stats at MER-1</w:t>
            </w:r>
            <w:r w:rsidRPr="00F2159E">
              <w:rPr>
                <w:b/>
                <w:i/>
                <w:vertAlign w:val="superscript"/>
                <w:lang w:val="en-GB"/>
              </w:rPr>
              <w:t xml:space="preserve"> X</w:t>
            </w:r>
          </w:p>
        </w:tc>
        <w:tc>
          <w:tcPr>
            <w:tcW w:w="295" w:type="pct"/>
            <w:noWrap/>
            <w:hideMark/>
          </w:tcPr>
          <w:p w:rsidR="00493009" w:rsidRPr="00F2159E" w:rsidRDefault="00493009" w:rsidP="001201E3">
            <w:pPr>
              <w:jc w:val="both"/>
              <w:rPr>
                <w:i/>
                <w:lang w:val="en-GB"/>
              </w:rPr>
            </w:pPr>
            <w:r w:rsidRPr="00F2159E">
              <w:rPr>
                <w:i/>
                <w:lang w:val="en-GB"/>
              </w:rPr>
              <w:t>35</w:t>
            </w:r>
          </w:p>
        </w:tc>
        <w:tc>
          <w:tcPr>
            <w:tcW w:w="501" w:type="pct"/>
            <w:noWrap/>
            <w:hideMark/>
          </w:tcPr>
          <w:p w:rsidR="00493009" w:rsidRPr="00F2159E" w:rsidRDefault="00493009" w:rsidP="001201E3">
            <w:pPr>
              <w:jc w:val="both"/>
              <w:rPr>
                <w:i/>
                <w:lang w:val="en-GB"/>
              </w:rPr>
            </w:pPr>
            <w:r w:rsidRPr="00F2159E">
              <w:rPr>
                <w:i/>
                <w:lang w:val="en-GB"/>
              </w:rPr>
              <w:t>3.35</w:t>
            </w:r>
          </w:p>
        </w:tc>
        <w:tc>
          <w:tcPr>
            <w:tcW w:w="560" w:type="pct"/>
            <w:noWrap/>
            <w:hideMark/>
          </w:tcPr>
          <w:p w:rsidR="00493009" w:rsidRPr="00F2159E" w:rsidRDefault="00493009" w:rsidP="001201E3">
            <w:pPr>
              <w:jc w:val="both"/>
              <w:rPr>
                <w:i/>
                <w:lang w:val="en-GB"/>
              </w:rPr>
            </w:pPr>
            <w:r w:rsidRPr="00F2159E">
              <w:rPr>
                <w:i/>
                <w:lang w:val="en-GB"/>
              </w:rPr>
              <w:t>0.066</w:t>
            </w:r>
          </w:p>
        </w:tc>
        <w:tc>
          <w:tcPr>
            <w:tcW w:w="500" w:type="pct"/>
            <w:noWrap/>
            <w:hideMark/>
          </w:tcPr>
          <w:p w:rsidR="00493009" w:rsidRPr="00073335" w:rsidRDefault="00493009" w:rsidP="001201E3">
            <w:pPr>
              <w:jc w:val="both"/>
              <w:rPr>
                <w:i/>
                <w:lang w:val="en-GB"/>
              </w:rPr>
            </w:pPr>
            <w:r w:rsidRPr="00073335">
              <w:rPr>
                <w:i/>
                <w:lang w:val="en-GB"/>
              </w:rPr>
              <w:t>0.45</w:t>
            </w:r>
          </w:p>
        </w:tc>
        <w:tc>
          <w:tcPr>
            <w:tcW w:w="512" w:type="pct"/>
            <w:hideMark/>
          </w:tcPr>
          <w:p w:rsidR="00493009" w:rsidRPr="00F2159E" w:rsidRDefault="00493009" w:rsidP="001201E3">
            <w:pPr>
              <w:jc w:val="both"/>
              <w:rPr>
                <w:i/>
                <w:lang w:val="en-GB"/>
              </w:rPr>
            </w:pPr>
            <w:r w:rsidRPr="00F2159E">
              <w:rPr>
                <w:i/>
                <w:lang w:val="en-GB"/>
              </w:rPr>
              <w:t>0.10</w:t>
            </w:r>
          </w:p>
        </w:tc>
        <w:tc>
          <w:tcPr>
            <w:tcW w:w="384" w:type="pct"/>
            <w:noWrap/>
            <w:hideMark/>
          </w:tcPr>
          <w:p w:rsidR="00493009" w:rsidRPr="00F2159E" w:rsidRDefault="00493009" w:rsidP="001201E3">
            <w:pPr>
              <w:jc w:val="both"/>
              <w:rPr>
                <w:i/>
                <w:lang w:val="en-GB"/>
              </w:rPr>
            </w:pPr>
            <w:r w:rsidRPr="00F2159E">
              <w:rPr>
                <w:i/>
                <w:lang w:val="en-GB"/>
              </w:rPr>
              <w:t>0.04</w:t>
            </w:r>
          </w:p>
        </w:tc>
        <w:tc>
          <w:tcPr>
            <w:tcW w:w="384" w:type="pct"/>
          </w:tcPr>
          <w:p w:rsidR="00493009" w:rsidRPr="00F2159E" w:rsidRDefault="00493009" w:rsidP="001201E3">
            <w:pPr>
              <w:jc w:val="both"/>
              <w:rPr>
                <w:i/>
                <w:lang w:val="en-GB"/>
              </w:rPr>
            </w:pPr>
            <w:r w:rsidRPr="00F2159E">
              <w:rPr>
                <w:i/>
                <w:lang w:val="en-GB"/>
              </w:rPr>
              <w:t>0.09</w:t>
            </w:r>
          </w:p>
        </w:tc>
        <w:tc>
          <w:tcPr>
            <w:tcW w:w="462" w:type="pct"/>
            <w:noWrap/>
            <w:hideMark/>
          </w:tcPr>
          <w:p w:rsidR="00493009" w:rsidRPr="00F2159E" w:rsidRDefault="00493009" w:rsidP="001201E3">
            <w:pPr>
              <w:jc w:val="both"/>
              <w:rPr>
                <w:color w:val="000000"/>
                <w:lang w:val="en-GB"/>
              </w:rPr>
            </w:pPr>
            <w:r w:rsidRPr="00F2159E">
              <w:rPr>
                <w:color w:val="000000"/>
                <w:lang w:val="en-GB"/>
              </w:rPr>
              <w:t>10</w:t>
            </w:r>
          </w:p>
        </w:tc>
      </w:tr>
      <w:tr w:rsidR="00493009" w:rsidRPr="00F2159E" w:rsidTr="001201E3">
        <w:trPr>
          <w:trHeight w:val="300"/>
        </w:trPr>
        <w:tc>
          <w:tcPr>
            <w:tcW w:w="1403" w:type="pct"/>
            <w:noWrap/>
            <w:hideMark/>
          </w:tcPr>
          <w:p w:rsidR="00493009" w:rsidRPr="00F2159E" w:rsidRDefault="00493009" w:rsidP="001201E3">
            <w:pPr>
              <w:jc w:val="both"/>
              <w:rPr>
                <w:b/>
                <w:i/>
                <w:lang w:val="en-GB"/>
              </w:rPr>
            </w:pPr>
            <w:r w:rsidRPr="00F2159E">
              <w:rPr>
                <w:b/>
                <w:i/>
                <w:lang w:val="en-GB"/>
              </w:rPr>
              <w:t>Cash stats at MER</w:t>
            </w:r>
            <w:r w:rsidRPr="00F2159E">
              <w:rPr>
                <w:b/>
                <w:i/>
                <w:vertAlign w:val="superscript"/>
                <w:lang w:val="en-GB"/>
              </w:rPr>
              <w:t xml:space="preserve"> X</w:t>
            </w:r>
          </w:p>
        </w:tc>
        <w:tc>
          <w:tcPr>
            <w:tcW w:w="295" w:type="pct"/>
            <w:noWrap/>
            <w:hideMark/>
          </w:tcPr>
          <w:p w:rsidR="00493009" w:rsidRPr="00F2159E" w:rsidRDefault="00493009" w:rsidP="001201E3">
            <w:pPr>
              <w:jc w:val="both"/>
              <w:rPr>
                <w:i/>
                <w:lang w:val="en-GB"/>
              </w:rPr>
            </w:pPr>
            <w:r w:rsidRPr="00F2159E">
              <w:rPr>
                <w:i/>
                <w:lang w:val="en-GB"/>
              </w:rPr>
              <w:t>50</w:t>
            </w:r>
          </w:p>
        </w:tc>
        <w:tc>
          <w:tcPr>
            <w:tcW w:w="501" w:type="pct"/>
            <w:noWrap/>
            <w:hideMark/>
          </w:tcPr>
          <w:p w:rsidR="00493009" w:rsidRPr="00F2159E" w:rsidRDefault="00493009" w:rsidP="001201E3">
            <w:pPr>
              <w:jc w:val="both"/>
              <w:rPr>
                <w:i/>
                <w:lang w:val="en-GB"/>
              </w:rPr>
            </w:pPr>
            <w:r w:rsidRPr="00F2159E">
              <w:rPr>
                <w:i/>
                <w:lang w:val="en-GB"/>
              </w:rPr>
              <w:t>4.5</w:t>
            </w:r>
          </w:p>
        </w:tc>
        <w:tc>
          <w:tcPr>
            <w:tcW w:w="560" w:type="pct"/>
            <w:noWrap/>
            <w:hideMark/>
          </w:tcPr>
          <w:p w:rsidR="00493009" w:rsidRPr="00F2159E" w:rsidRDefault="00493009" w:rsidP="001201E3">
            <w:pPr>
              <w:jc w:val="both"/>
              <w:rPr>
                <w:i/>
                <w:lang w:val="en-GB"/>
              </w:rPr>
            </w:pPr>
            <w:r w:rsidRPr="00F2159E">
              <w:rPr>
                <w:i/>
                <w:lang w:val="en-GB"/>
              </w:rPr>
              <w:t>0.0</w:t>
            </w:r>
            <w:r>
              <w:rPr>
                <w:i/>
                <w:lang w:val="en-GB"/>
              </w:rPr>
              <w:t>9</w:t>
            </w:r>
          </w:p>
        </w:tc>
        <w:tc>
          <w:tcPr>
            <w:tcW w:w="500" w:type="pct"/>
            <w:noWrap/>
            <w:hideMark/>
          </w:tcPr>
          <w:p w:rsidR="00493009" w:rsidRPr="00073335" w:rsidRDefault="00493009" w:rsidP="001201E3">
            <w:pPr>
              <w:jc w:val="both"/>
              <w:rPr>
                <w:i/>
                <w:lang w:val="en-GB"/>
              </w:rPr>
            </w:pPr>
            <w:r w:rsidRPr="00073335">
              <w:rPr>
                <w:i/>
                <w:lang w:val="en-GB"/>
              </w:rPr>
              <w:t>0.78</w:t>
            </w:r>
          </w:p>
        </w:tc>
        <w:tc>
          <w:tcPr>
            <w:tcW w:w="512" w:type="pct"/>
            <w:hideMark/>
          </w:tcPr>
          <w:p w:rsidR="00493009" w:rsidRPr="00F2159E" w:rsidRDefault="00493009" w:rsidP="001201E3">
            <w:pPr>
              <w:jc w:val="both"/>
              <w:rPr>
                <w:i/>
                <w:lang w:val="en-GB"/>
              </w:rPr>
            </w:pPr>
            <w:r w:rsidRPr="00F2159E">
              <w:rPr>
                <w:i/>
                <w:lang w:val="en-GB"/>
              </w:rPr>
              <w:t>0.09</w:t>
            </w:r>
          </w:p>
        </w:tc>
        <w:tc>
          <w:tcPr>
            <w:tcW w:w="384" w:type="pct"/>
            <w:noWrap/>
            <w:hideMark/>
          </w:tcPr>
          <w:p w:rsidR="00493009" w:rsidRPr="00F2159E" w:rsidRDefault="00493009" w:rsidP="001201E3">
            <w:pPr>
              <w:jc w:val="both"/>
              <w:rPr>
                <w:i/>
                <w:lang w:val="en-GB"/>
              </w:rPr>
            </w:pPr>
            <w:r w:rsidRPr="00F2159E">
              <w:rPr>
                <w:i/>
                <w:lang w:val="en-GB"/>
              </w:rPr>
              <w:t>0.06</w:t>
            </w:r>
          </w:p>
        </w:tc>
        <w:tc>
          <w:tcPr>
            <w:tcW w:w="384" w:type="pct"/>
          </w:tcPr>
          <w:p w:rsidR="00493009" w:rsidRPr="00F2159E" w:rsidRDefault="00493009" w:rsidP="001201E3">
            <w:pPr>
              <w:jc w:val="both"/>
              <w:rPr>
                <w:i/>
                <w:lang w:val="en-GB"/>
              </w:rPr>
            </w:pPr>
            <w:r w:rsidRPr="00F2159E">
              <w:rPr>
                <w:i/>
                <w:lang w:val="en-GB"/>
              </w:rPr>
              <w:t>0.10</w:t>
            </w:r>
          </w:p>
        </w:tc>
        <w:tc>
          <w:tcPr>
            <w:tcW w:w="462" w:type="pct"/>
            <w:noWrap/>
            <w:hideMark/>
          </w:tcPr>
          <w:p w:rsidR="00493009" w:rsidRPr="00F2159E" w:rsidRDefault="00493009" w:rsidP="001201E3">
            <w:pPr>
              <w:jc w:val="both"/>
              <w:rPr>
                <w:color w:val="000000"/>
                <w:lang w:val="en-GB"/>
              </w:rPr>
            </w:pPr>
            <w:r w:rsidRPr="00F2159E">
              <w:rPr>
                <w:color w:val="000000"/>
                <w:lang w:val="en-GB"/>
              </w:rPr>
              <w:t>10</w:t>
            </w:r>
          </w:p>
        </w:tc>
      </w:tr>
      <w:tr w:rsidR="00493009" w:rsidRPr="00F2159E" w:rsidTr="001201E3">
        <w:trPr>
          <w:trHeight w:val="300"/>
        </w:trPr>
        <w:tc>
          <w:tcPr>
            <w:tcW w:w="1403" w:type="pct"/>
            <w:noWrap/>
            <w:hideMark/>
          </w:tcPr>
          <w:p w:rsidR="00493009" w:rsidRPr="00F2159E" w:rsidRDefault="00493009" w:rsidP="001201E3">
            <w:pPr>
              <w:jc w:val="both"/>
              <w:rPr>
                <w:b/>
                <w:i/>
                <w:lang w:val="en-GB"/>
              </w:rPr>
            </w:pPr>
            <w:r w:rsidRPr="00F2159E">
              <w:rPr>
                <w:b/>
                <w:i/>
                <w:lang w:val="en-GB"/>
              </w:rPr>
              <w:t>Cash stats at FUR-1</w:t>
            </w:r>
            <w:r w:rsidRPr="00F2159E">
              <w:rPr>
                <w:b/>
                <w:i/>
                <w:vertAlign w:val="superscript"/>
                <w:lang w:val="en-GB"/>
              </w:rPr>
              <w:t xml:space="preserve"> X</w:t>
            </w:r>
          </w:p>
        </w:tc>
        <w:tc>
          <w:tcPr>
            <w:tcW w:w="295" w:type="pct"/>
            <w:noWrap/>
            <w:hideMark/>
          </w:tcPr>
          <w:p w:rsidR="00493009" w:rsidRPr="00F2159E" w:rsidRDefault="00493009" w:rsidP="001201E3">
            <w:pPr>
              <w:jc w:val="both"/>
              <w:rPr>
                <w:i/>
                <w:lang w:val="en-GB"/>
              </w:rPr>
            </w:pPr>
            <w:r w:rsidRPr="00F2159E">
              <w:rPr>
                <w:i/>
                <w:lang w:val="en-GB"/>
              </w:rPr>
              <w:t>55</w:t>
            </w:r>
          </w:p>
        </w:tc>
        <w:tc>
          <w:tcPr>
            <w:tcW w:w="501" w:type="pct"/>
            <w:noWrap/>
            <w:hideMark/>
          </w:tcPr>
          <w:p w:rsidR="00493009" w:rsidRPr="00F2159E" w:rsidRDefault="00493009" w:rsidP="001201E3">
            <w:pPr>
              <w:jc w:val="both"/>
              <w:rPr>
                <w:i/>
                <w:lang w:val="en-GB"/>
              </w:rPr>
            </w:pPr>
            <w:r w:rsidRPr="00F2159E">
              <w:rPr>
                <w:i/>
                <w:lang w:val="en-GB"/>
              </w:rPr>
              <w:t>10.23</w:t>
            </w:r>
          </w:p>
        </w:tc>
        <w:tc>
          <w:tcPr>
            <w:tcW w:w="560" w:type="pct"/>
            <w:noWrap/>
            <w:hideMark/>
          </w:tcPr>
          <w:p w:rsidR="00493009" w:rsidRPr="00F2159E" w:rsidRDefault="00493009" w:rsidP="001201E3">
            <w:pPr>
              <w:jc w:val="both"/>
              <w:rPr>
                <w:i/>
                <w:lang w:val="en-GB"/>
              </w:rPr>
            </w:pPr>
            <w:r w:rsidRPr="00F2159E">
              <w:rPr>
                <w:i/>
                <w:lang w:val="en-GB"/>
              </w:rPr>
              <w:t>0.1</w:t>
            </w:r>
          </w:p>
        </w:tc>
        <w:tc>
          <w:tcPr>
            <w:tcW w:w="500" w:type="pct"/>
            <w:noWrap/>
            <w:hideMark/>
          </w:tcPr>
          <w:p w:rsidR="00493009" w:rsidRPr="00073335" w:rsidRDefault="00493009" w:rsidP="001201E3">
            <w:pPr>
              <w:jc w:val="both"/>
              <w:rPr>
                <w:i/>
                <w:lang w:val="en-GB"/>
              </w:rPr>
            </w:pPr>
            <w:r w:rsidRPr="00073335">
              <w:rPr>
                <w:i/>
                <w:lang w:val="en-GB"/>
              </w:rPr>
              <w:t>0.82</w:t>
            </w:r>
          </w:p>
        </w:tc>
        <w:tc>
          <w:tcPr>
            <w:tcW w:w="512" w:type="pct"/>
            <w:hideMark/>
          </w:tcPr>
          <w:p w:rsidR="00493009" w:rsidRPr="00F2159E" w:rsidRDefault="00493009" w:rsidP="001201E3">
            <w:pPr>
              <w:jc w:val="both"/>
              <w:rPr>
                <w:i/>
                <w:lang w:val="en-GB"/>
              </w:rPr>
            </w:pPr>
            <w:r w:rsidRPr="00F2159E">
              <w:rPr>
                <w:i/>
                <w:lang w:val="en-GB"/>
              </w:rPr>
              <w:t>0.19</w:t>
            </w:r>
          </w:p>
        </w:tc>
        <w:tc>
          <w:tcPr>
            <w:tcW w:w="384" w:type="pct"/>
            <w:noWrap/>
            <w:hideMark/>
          </w:tcPr>
          <w:p w:rsidR="00493009" w:rsidRPr="00F2159E" w:rsidRDefault="00493009" w:rsidP="001201E3">
            <w:pPr>
              <w:jc w:val="both"/>
              <w:rPr>
                <w:i/>
                <w:lang w:val="en-GB"/>
              </w:rPr>
            </w:pPr>
            <w:r w:rsidRPr="00F2159E">
              <w:rPr>
                <w:i/>
                <w:lang w:val="en-GB"/>
              </w:rPr>
              <w:t>0.06</w:t>
            </w:r>
          </w:p>
        </w:tc>
        <w:tc>
          <w:tcPr>
            <w:tcW w:w="384" w:type="pct"/>
          </w:tcPr>
          <w:p w:rsidR="00493009" w:rsidRPr="00F2159E" w:rsidRDefault="00493009" w:rsidP="001201E3">
            <w:pPr>
              <w:jc w:val="both"/>
              <w:rPr>
                <w:i/>
                <w:lang w:val="en-GB"/>
              </w:rPr>
            </w:pPr>
            <w:r w:rsidRPr="00F2159E">
              <w:rPr>
                <w:i/>
                <w:lang w:val="en-GB"/>
              </w:rPr>
              <w:t>0.11</w:t>
            </w:r>
          </w:p>
        </w:tc>
        <w:tc>
          <w:tcPr>
            <w:tcW w:w="462" w:type="pct"/>
            <w:noWrap/>
            <w:hideMark/>
          </w:tcPr>
          <w:p w:rsidR="00493009" w:rsidRPr="00F2159E" w:rsidRDefault="00493009" w:rsidP="001201E3">
            <w:pPr>
              <w:jc w:val="both"/>
              <w:rPr>
                <w:color w:val="000000"/>
                <w:lang w:val="en-GB"/>
              </w:rPr>
            </w:pPr>
            <w:r w:rsidRPr="00F2159E">
              <w:rPr>
                <w:color w:val="000000"/>
                <w:lang w:val="en-GB"/>
              </w:rPr>
              <w:t>10</w:t>
            </w:r>
          </w:p>
        </w:tc>
      </w:tr>
      <w:tr w:rsidR="00493009" w:rsidRPr="00F2159E" w:rsidTr="001201E3">
        <w:trPr>
          <w:trHeight w:val="300"/>
        </w:trPr>
        <w:tc>
          <w:tcPr>
            <w:tcW w:w="1403" w:type="pct"/>
            <w:noWrap/>
            <w:hideMark/>
          </w:tcPr>
          <w:p w:rsidR="00493009" w:rsidRPr="00F2159E" w:rsidRDefault="00493009" w:rsidP="001201E3">
            <w:pPr>
              <w:jc w:val="both"/>
              <w:rPr>
                <w:b/>
                <w:i/>
                <w:lang w:val="en-GB"/>
              </w:rPr>
            </w:pPr>
            <w:r w:rsidRPr="00F2159E">
              <w:rPr>
                <w:b/>
                <w:i/>
                <w:lang w:val="en-GB"/>
              </w:rPr>
              <w:t>Cash stats at FUR</w:t>
            </w:r>
            <w:r w:rsidRPr="00F2159E">
              <w:rPr>
                <w:b/>
                <w:i/>
                <w:vertAlign w:val="superscript"/>
                <w:lang w:val="en-GB"/>
              </w:rPr>
              <w:t xml:space="preserve"> X</w:t>
            </w:r>
          </w:p>
        </w:tc>
        <w:tc>
          <w:tcPr>
            <w:tcW w:w="295" w:type="pct"/>
            <w:noWrap/>
            <w:hideMark/>
          </w:tcPr>
          <w:p w:rsidR="00493009" w:rsidRPr="00F2159E" w:rsidRDefault="00493009" w:rsidP="001201E3">
            <w:pPr>
              <w:jc w:val="both"/>
              <w:rPr>
                <w:i/>
                <w:lang w:val="en-GB"/>
              </w:rPr>
            </w:pPr>
            <w:r w:rsidRPr="00F2159E">
              <w:rPr>
                <w:i/>
                <w:lang w:val="en-GB"/>
              </w:rPr>
              <w:t>81</w:t>
            </w:r>
          </w:p>
        </w:tc>
        <w:tc>
          <w:tcPr>
            <w:tcW w:w="501" w:type="pct"/>
            <w:noWrap/>
            <w:hideMark/>
          </w:tcPr>
          <w:p w:rsidR="00493009" w:rsidRPr="00F2159E" w:rsidRDefault="00493009" w:rsidP="001201E3">
            <w:pPr>
              <w:jc w:val="both"/>
              <w:rPr>
                <w:i/>
                <w:lang w:val="en-GB"/>
              </w:rPr>
            </w:pPr>
            <w:r w:rsidRPr="00F2159E">
              <w:rPr>
                <w:i/>
                <w:lang w:val="en-GB"/>
              </w:rPr>
              <w:t>8.19</w:t>
            </w:r>
          </w:p>
        </w:tc>
        <w:tc>
          <w:tcPr>
            <w:tcW w:w="560" w:type="pct"/>
            <w:noWrap/>
            <w:hideMark/>
          </w:tcPr>
          <w:p w:rsidR="00493009" w:rsidRPr="00F2159E" w:rsidRDefault="00493009" w:rsidP="001201E3">
            <w:pPr>
              <w:jc w:val="both"/>
              <w:rPr>
                <w:i/>
                <w:lang w:val="en-GB"/>
              </w:rPr>
            </w:pPr>
            <w:r w:rsidRPr="00F2159E">
              <w:rPr>
                <w:i/>
                <w:lang w:val="en-GB"/>
              </w:rPr>
              <w:t>0.126*</w:t>
            </w:r>
          </w:p>
        </w:tc>
        <w:tc>
          <w:tcPr>
            <w:tcW w:w="500" w:type="pct"/>
            <w:noWrap/>
            <w:hideMark/>
          </w:tcPr>
          <w:p w:rsidR="00493009" w:rsidRPr="00073335" w:rsidRDefault="00493009" w:rsidP="001201E3">
            <w:pPr>
              <w:jc w:val="both"/>
              <w:rPr>
                <w:i/>
                <w:lang w:val="en-GB"/>
              </w:rPr>
            </w:pPr>
            <w:r w:rsidRPr="00073335">
              <w:rPr>
                <w:i/>
                <w:lang w:val="en-GB"/>
              </w:rPr>
              <w:t>1.22*</w:t>
            </w:r>
          </w:p>
        </w:tc>
        <w:tc>
          <w:tcPr>
            <w:tcW w:w="512" w:type="pct"/>
            <w:hideMark/>
          </w:tcPr>
          <w:p w:rsidR="00493009" w:rsidRPr="00F2159E" w:rsidRDefault="00493009" w:rsidP="001201E3">
            <w:pPr>
              <w:jc w:val="both"/>
              <w:rPr>
                <w:i/>
                <w:lang w:val="en-GB"/>
              </w:rPr>
            </w:pPr>
            <w:r w:rsidRPr="00F2159E">
              <w:rPr>
                <w:i/>
                <w:lang w:val="en-GB"/>
              </w:rPr>
              <w:t>0.10</w:t>
            </w:r>
          </w:p>
        </w:tc>
        <w:tc>
          <w:tcPr>
            <w:tcW w:w="384" w:type="pct"/>
            <w:noWrap/>
            <w:hideMark/>
          </w:tcPr>
          <w:p w:rsidR="00493009" w:rsidRPr="00F2159E" w:rsidRDefault="00493009" w:rsidP="001201E3">
            <w:pPr>
              <w:jc w:val="both"/>
              <w:rPr>
                <w:i/>
                <w:lang w:val="en-GB"/>
              </w:rPr>
            </w:pPr>
            <w:r w:rsidRPr="00F2159E">
              <w:rPr>
                <w:i/>
                <w:lang w:val="en-GB"/>
              </w:rPr>
              <w:t>0.06</w:t>
            </w:r>
          </w:p>
        </w:tc>
        <w:tc>
          <w:tcPr>
            <w:tcW w:w="384" w:type="pct"/>
          </w:tcPr>
          <w:p w:rsidR="00493009" w:rsidRPr="00F2159E" w:rsidRDefault="00493009" w:rsidP="001201E3">
            <w:pPr>
              <w:jc w:val="both"/>
              <w:rPr>
                <w:i/>
                <w:lang w:val="en-GB"/>
              </w:rPr>
            </w:pPr>
            <w:r w:rsidRPr="00F2159E">
              <w:rPr>
                <w:i/>
                <w:lang w:val="en-GB"/>
              </w:rPr>
              <w:t>0.10</w:t>
            </w:r>
          </w:p>
        </w:tc>
        <w:tc>
          <w:tcPr>
            <w:tcW w:w="462" w:type="pct"/>
            <w:noWrap/>
            <w:hideMark/>
          </w:tcPr>
          <w:p w:rsidR="00493009" w:rsidRPr="00F2159E" w:rsidRDefault="00493009" w:rsidP="001201E3">
            <w:pPr>
              <w:jc w:val="both"/>
              <w:rPr>
                <w:color w:val="000000"/>
                <w:lang w:val="en-GB"/>
              </w:rPr>
            </w:pPr>
            <w:r w:rsidRPr="00F2159E">
              <w:rPr>
                <w:color w:val="000000"/>
                <w:lang w:val="en-GB"/>
              </w:rPr>
              <w:t>9</w:t>
            </w:r>
          </w:p>
        </w:tc>
      </w:tr>
      <w:tr w:rsidR="00493009" w:rsidRPr="00F2159E" w:rsidTr="001201E3">
        <w:trPr>
          <w:trHeight w:val="300"/>
        </w:trPr>
        <w:tc>
          <w:tcPr>
            <w:tcW w:w="1403" w:type="pct"/>
            <w:noWrap/>
            <w:hideMark/>
          </w:tcPr>
          <w:p w:rsidR="00493009" w:rsidRPr="00F2159E" w:rsidRDefault="00493009" w:rsidP="001201E3">
            <w:pPr>
              <w:jc w:val="both"/>
              <w:rPr>
                <w:b/>
                <w:i/>
                <w:lang w:val="en-GB"/>
              </w:rPr>
            </w:pPr>
            <w:r w:rsidRPr="00F2159E">
              <w:rPr>
                <w:b/>
                <w:i/>
                <w:lang w:val="en-GB"/>
              </w:rPr>
              <w:t>Cash stats at FUR+1</w:t>
            </w:r>
          </w:p>
        </w:tc>
        <w:tc>
          <w:tcPr>
            <w:tcW w:w="295" w:type="pct"/>
            <w:noWrap/>
            <w:hideMark/>
          </w:tcPr>
          <w:p w:rsidR="00493009" w:rsidRPr="00F2159E" w:rsidRDefault="00493009" w:rsidP="001201E3">
            <w:pPr>
              <w:jc w:val="both"/>
              <w:rPr>
                <w:i/>
                <w:lang w:val="en-GB"/>
              </w:rPr>
            </w:pPr>
            <w:r w:rsidRPr="00F2159E">
              <w:rPr>
                <w:i/>
                <w:lang w:val="en-GB"/>
              </w:rPr>
              <w:t>140</w:t>
            </w:r>
          </w:p>
        </w:tc>
        <w:tc>
          <w:tcPr>
            <w:tcW w:w="501" w:type="pct"/>
            <w:noWrap/>
            <w:hideMark/>
          </w:tcPr>
          <w:p w:rsidR="00493009" w:rsidRPr="00F2159E" w:rsidRDefault="00493009" w:rsidP="001201E3">
            <w:pPr>
              <w:jc w:val="both"/>
              <w:rPr>
                <w:i/>
                <w:lang w:val="en-GB"/>
              </w:rPr>
            </w:pPr>
            <w:r w:rsidRPr="00F2159E">
              <w:rPr>
                <w:i/>
                <w:lang w:val="en-GB"/>
              </w:rPr>
              <w:t>3.64</w:t>
            </w:r>
          </w:p>
        </w:tc>
        <w:tc>
          <w:tcPr>
            <w:tcW w:w="560" w:type="pct"/>
            <w:noWrap/>
            <w:hideMark/>
          </w:tcPr>
          <w:p w:rsidR="00493009" w:rsidRPr="00F2159E" w:rsidRDefault="00493009" w:rsidP="001201E3">
            <w:pPr>
              <w:jc w:val="both"/>
              <w:rPr>
                <w:i/>
                <w:lang w:val="en-GB"/>
              </w:rPr>
            </w:pPr>
            <w:r w:rsidRPr="00F2159E">
              <w:rPr>
                <w:i/>
                <w:lang w:val="en-GB"/>
              </w:rPr>
              <w:t>0.066</w:t>
            </w:r>
          </w:p>
        </w:tc>
        <w:tc>
          <w:tcPr>
            <w:tcW w:w="500" w:type="pct"/>
            <w:noWrap/>
            <w:hideMark/>
          </w:tcPr>
          <w:p w:rsidR="00493009" w:rsidRPr="00073335" w:rsidRDefault="00493009" w:rsidP="001201E3">
            <w:pPr>
              <w:jc w:val="both"/>
              <w:rPr>
                <w:i/>
                <w:lang w:val="en-GB"/>
              </w:rPr>
            </w:pPr>
            <w:r w:rsidRPr="00073335">
              <w:rPr>
                <w:i/>
                <w:lang w:val="en-GB"/>
              </w:rPr>
              <w:t>0.84</w:t>
            </w:r>
          </w:p>
        </w:tc>
        <w:tc>
          <w:tcPr>
            <w:tcW w:w="512" w:type="pct"/>
            <w:hideMark/>
          </w:tcPr>
          <w:p w:rsidR="00493009" w:rsidRPr="00F2159E" w:rsidRDefault="00493009" w:rsidP="001201E3">
            <w:pPr>
              <w:jc w:val="both"/>
              <w:rPr>
                <w:i/>
                <w:lang w:val="en-GB"/>
              </w:rPr>
            </w:pPr>
            <w:r w:rsidRPr="00F2159E">
              <w:rPr>
                <w:i/>
                <w:lang w:val="en-GB"/>
              </w:rPr>
              <w:t>0.03</w:t>
            </w:r>
          </w:p>
        </w:tc>
        <w:tc>
          <w:tcPr>
            <w:tcW w:w="384" w:type="pct"/>
            <w:noWrap/>
            <w:hideMark/>
          </w:tcPr>
          <w:p w:rsidR="00493009" w:rsidRPr="00F2159E" w:rsidRDefault="00493009" w:rsidP="001201E3">
            <w:pPr>
              <w:jc w:val="both"/>
              <w:rPr>
                <w:i/>
                <w:lang w:val="en-GB"/>
              </w:rPr>
            </w:pPr>
            <w:r w:rsidRPr="00F2159E">
              <w:rPr>
                <w:i/>
                <w:lang w:val="en-GB"/>
              </w:rPr>
              <w:t>0.05</w:t>
            </w:r>
          </w:p>
        </w:tc>
        <w:tc>
          <w:tcPr>
            <w:tcW w:w="384" w:type="pct"/>
          </w:tcPr>
          <w:p w:rsidR="00493009" w:rsidRPr="00F2159E" w:rsidRDefault="00493009" w:rsidP="001201E3">
            <w:pPr>
              <w:jc w:val="both"/>
              <w:rPr>
                <w:i/>
                <w:lang w:val="en-GB"/>
              </w:rPr>
            </w:pPr>
            <w:r w:rsidRPr="00F2159E">
              <w:rPr>
                <w:i/>
                <w:lang w:val="en-GB"/>
              </w:rPr>
              <w:t>0.06</w:t>
            </w:r>
          </w:p>
        </w:tc>
        <w:tc>
          <w:tcPr>
            <w:tcW w:w="462" w:type="pct"/>
            <w:noWrap/>
            <w:hideMark/>
          </w:tcPr>
          <w:p w:rsidR="00493009" w:rsidRPr="00F2159E" w:rsidRDefault="00493009" w:rsidP="001201E3">
            <w:pPr>
              <w:jc w:val="both"/>
              <w:rPr>
                <w:color w:val="000000"/>
                <w:lang w:val="en-GB"/>
              </w:rPr>
            </w:pPr>
            <w:r w:rsidRPr="00F2159E">
              <w:rPr>
                <w:color w:val="000000"/>
                <w:lang w:val="en-GB"/>
              </w:rPr>
              <w:t>9</w:t>
            </w:r>
          </w:p>
        </w:tc>
      </w:tr>
      <w:tr w:rsidR="00493009" w:rsidRPr="00F2159E" w:rsidTr="001201E3">
        <w:trPr>
          <w:trHeight w:val="300"/>
        </w:trPr>
        <w:tc>
          <w:tcPr>
            <w:tcW w:w="1403" w:type="pct"/>
            <w:noWrap/>
            <w:hideMark/>
          </w:tcPr>
          <w:p w:rsidR="00493009" w:rsidRPr="00F2159E" w:rsidRDefault="00493009" w:rsidP="001201E3">
            <w:pPr>
              <w:jc w:val="both"/>
              <w:rPr>
                <w:b/>
                <w:i/>
                <w:lang w:val="en-GB"/>
              </w:rPr>
            </w:pPr>
            <w:r w:rsidRPr="00F2159E">
              <w:rPr>
                <w:b/>
                <w:i/>
                <w:lang w:val="en-GB"/>
              </w:rPr>
              <w:t>Repressive stats at MER-3</w:t>
            </w:r>
            <w:r w:rsidRPr="00F2159E">
              <w:rPr>
                <w:b/>
                <w:i/>
                <w:vertAlign w:val="superscript"/>
                <w:lang w:val="en-GB"/>
              </w:rPr>
              <w:t xml:space="preserve"> X</w:t>
            </w:r>
          </w:p>
        </w:tc>
        <w:tc>
          <w:tcPr>
            <w:tcW w:w="295" w:type="pct"/>
            <w:noWrap/>
            <w:hideMark/>
          </w:tcPr>
          <w:p w:rsidR="00493009" w:rsidRPr="00F2159E" w:rsidRDefault="00493009" w:rsidP="001201E3">
            <w:pPr>
              <w:jc w:val="both"/>
              <w:rPr>
                <w:i/>
                <w:lang w:val="en-GB"/>
              </w:rPr>
            </w:pPr>
            <w:r w:rsidRPr="00F2159E">
              <w:rPr>
                <w:i/>
                <w:lang w:val="en-GB"/>
              </w:rPr>
              <w:t>53</w:t>
            </w:r>
          </w:p>
        </w:tc>
        <w:tc>
          <w:tcPr>
            <w:tcW w:w="501" w:type="pct"/>
            <w:noWrap/>
            <w:hideMark/>
          </w:tcPr>
          <w:p w:rsidR="00493009" w:rsidRPr="00F2159E" w:rsidRDefault="00493009" w:rsidP="001201E3">
            <w:pPr>
              <w:jc w:val="both"/>
              <w:rPr>
                <w:i/>
                <w:lang w:val="en-GB"/>
              </w:rPr>
            </w:pPr>
            <w:r w:rsidRPr="00F2159E">
              <w:rPr>
                <w:i/>
                <w:lang w:val="en-GB"/>
              </w:rPr>
              <w:t>4.02</w:t>
            </w:r>
          </w:p>
        </w:tc>
        <w:tc>
          <w:tcPr>
            <w:tcW w:w="560" w:type="pct"/>
            <w:noWrap/>
            <w:hideMark/>
          </w:tcPr>
          <w:p w:rsidR="00493009" w:rsidRPr="00F2159E" w:rsidRDefault="00493009" w:rsidP="001201E3">
            <w:pPr>
              <w:jc w:val="both"/>
              <w:rPr>
                <w:i/>
                <w:lang w:val="en-GB"/>
              </w:rPr>
            </w:pPr>
            <w:r w:rsidRPr="00F2159E">
              <w:rPr>
                <w:i/>
                <w:lang w:val="en-GB"/>
              </w:rPr>
              <w:t>0.1</w:t>
            </w:r>
            <w:r>
              <w:rPr>
                <w:i/>
                <w:lang w:val="en-GB"/>
              </w:rPr>
              <w:t>33</w:t>
            </w:r>
          </w:p>
        </w:tc>
        <w:tc>
          <w:tcPr>
            <w:tcW w:w="500" w:type="pct"/>
            <w:noWrap/>
            <w:hideMark/>
          </w:tcPr>
          <w:p w:rsidR="00493009" w:rsidRPr="00073335" w:rsidRDefault="00493009" w:rsidP="001201E3">
            <w:pPr>
              <w:jc w:val="both"/>
              <w:rPr>
                <w:i/>
                <w:lang w:val="en-GB"/>
              </w:rPr>
            </w:pPr>
            <w:r w:rsidRPr="00073335">
              <w:rPr>
                <w:i/>
                <w:lang w:val="en-GB"/>
              </w:rPr>
              <w:t>1.43*</w:t>
            </w:r>
          </w:p>
        </w:tc>
        <w:tc>
          <w:tcPr>
            <w:tcW w:w="512" w:type="pct"/>
            <w:hideMark/>
          </w:tcPr>
          <w:p w:rsidR="00493009" w:rsidRPr="00F2159E" w:rsidRDefault="00493009" w:rsidP="001201E3">
            <w:pPr>
              <w:jc w:val="both"/>
              <w:rPr>
                <w:i/>
                <w:lang w:val="en-GB"/>
              </w:rPr>
            </w:pPr>
            <w:r w:rsidRPr="00F2159E">
              <w:rPr>
                <w:i/>
                <w:lang w:val="en-GB"/>
              </w:rPr>
              <w:t>0.076</w:t>
            </w:r>
          </w:p>
        </w:tc>
        <w:tc>
          <w:tcPr>
            <w:tcW w:w="384" w:type="pct"/>
            <w:noWrap/>
            <w:hideMark/>
          </w:tcPr>
          <w:p w:rsidR="00493009" w:rsidRPr="00F2159E" w:rsidRDefault="00493009" w:rsidP="001201E3">
            <w:pPr>
              <w:jc w:val="both"/>
              <w:rPr>
                <w:i/>
                <w:lang w:val="en-GB"/>
              </w:rPr>
            </w:pPr>
            <w:r w:rsidRPr="00F2159E">
              <w:rPr>
                <w:i/>
                <w:lang w:val="en-GB"/>
              </w:rPr>
              <w:t>0.13</w:t>
            </w:r>
          </w:p>
        </w:tc>
        <w:tc>
          <w:tcPr>
            <w:tcW w:w="384" w:type="pct"/>
          </w:tcPr>
          <w:p w:rsidR="00493009" w:rsidRPr="00F2159E" w:rsidRDefault="00493009" w:rsidP="001201E3">
            <w:pPr>
              <w:jc w:val="both"/>
              <w:rPr>
                <w:i/>
                <w:lang w:val="en-GB"/>
              </w:rPr>
            </w:pPr>
            <w:r w:rsidRPr="00F2159E">
              <w:rPr>
                <w:i/>
                <w:lang w:val="en-GB"/>
              </w:rPr>
              <w:t>0.14</w:t>
            </w:r>
          </w:p>
        </w:tc>
        <w:tc>
          <w:tcPr>
            <w:tcW w:w="462" w:type="pct"/>
            <w:noWrap/>
            <w:hideMark/>
          </w:tcPr>
          <w:p w:rsidR="00493009" w:rsidRPr="00F2159E" w:rsidRDefault="00493009" w:rsidP="001201E3">
            <w:pPr>
              <w:jc w:val="both"/>
              <w:rPr>
                <w:color w:val="000000"/>
                <w:lang w:val="en-GB"/>
              </w:rPr>
            </w:pPr>
            <w:r w:rsidRPr="00F2159E">
              <w:rPr>
                <w:color w:val="000000"/>
                <w:lang w:val="en-GB"/>
              </w:rPr>
              <w:t>4</w:t>
            </w:r>
          </w:p>
        </w:tc>
      </w:tr>
      <w:tr w:rsidR="00493009" w:rsidRPr="00F2159E" w:rsidTr="001201E3">
        <w:trPr>
          <w:trHeight w:val="300"/>
        </w:trPr>
        <w:tc>
          <w:tcPr>
            <w:tcW w:w="1403" w:type="pct"/>
            <w:noWrap/>
            <w:hideMark/>
          </w:tcPr>
          <w:p w:rsidR="00493009" w:rsidRPr="00F2159E" w:rsidRDefault="00493009" w:rsidP="001201E3">
            <w:pPr>
              <w:jc w:val="both"/>
              <w:rPr>
                <w:b/>
                <w:i/>
                <w:lang w:val="en-GB"/>
              </w:rPr>
            </w:pPr>
            <w:r w:rsidRPr="00F2159E">
              <w:rPr>
                <w:b/>
                <w:i/>
                <w:lang w:val="en-GB"/>
              </w:rPr>
              <w:t>Repressive stats at MER-2</w:t>
            </w:r>
            <w:r w:rsidRPr="00F2159E">
              <w:rPr>
                <w:b/>
                <w:i/>
                <w:vertAlign w:val="superscript"/>
                <w:lang w:val="en-GB"/>
              </w:rPr>
              <w:t xml:space="preserve"> X</w:t>
            </w:r>
          </w:p>
        </w:tc>
        <w:tc>
          <w:tcPr>
            <w:tcW w:w="295" w:type="pct"/>
            <w:noWrap/>
            <w:hideMark/>
          </w:tcPr>
          <w:p w:rsidR="00493009" w:rsidRPr="00F2159E" w:rsidRDefault="00493009" w:rsidP="001201E3">
            <w:pPr>
              <w:jc w:val="both"/>
              <w:rPr>
                <w:i/>
                <w:lang w:val="en-GB"/>
              </w:rPr>
            </w:pPr>
            <w:r w:rsidRPr="00F2159E">
              <w:rPr>
                <w:i/>
                <w:lang w:val="en-GB"/>
              </w:rPr>
              <w:t>82</w:t>
            </w:r>
          </w:p>
        </w:tc>
        <w:tc>
          <w:tcPr>
            <w:tcW w:w="501" w:type="pct"/>
            <w:noWrap/>
            <w:hideMark/>
          </w:tcPr>
          <w:p w:rsidR="00493009" w:rsidRPr="00F2159E" w:rsidRDefault="00493009" w:rsidP="001201E3">
            <w:pPr>
              <w:jc w:val="both"/>
              <w:rPr>
                <w:i/>
                <w:lang w:val="en-GB"/>
              </w:rPr>
            </w:pPr>
            <w:r w:rsidRPr="00F2159E">
              <w:rPr>
                <w:i/>
                <w:lang w:val="en-GB"/>
              </w:rPr>
              <w:t>9.62</w:t>
            </w:r>
          </w:p>
        </w:tc>
        <w:tc>
          <w:tcPr>
            <w:tcW w:w="560" w:type="pct"/>
            <w:noWrap/>
            <w:hideMark/>
          </w:tcPr>
          <w:p w:rsidR="00493009" w:rsidRPr="00F2159E" w:rsidRDefault="00493009" w:rsidP="001201E3">
            <w:pPr>
              <w:jc w:val="both"/>
              <w:rPr>
                <w:i/>
                <w:lang w:val="en-GB"/>
              </w:rPr>
            </w:pPr>
            <w:r w:rsidRPr="00F2159E">
              <w:rPr>
                <w:i/>
                <w:lang w:val="en-GB"/>
              </w:rPr>
              <w:t>0.099</w:t>
            </w:r>
          </w:p>
        </w:tc>
        <w:tc>
          <w:tcPr>
            <w:tcW w:w="500" w:type="pct"/>
            <w:noWrap/>
            <w:hideMark/>
          </w:tcPr>
          <w:p w:rsidR="00493009" w:rsidRPr="00073335" w:rsidRDefault="00493009" w:rsidP="001201E3">
            <w:pPr>
              <w:jc w:val="both"/>
              <w:rPr>
                <w:bCs/>
                <w:i/>
                <w:lang w:val="en-GB"/>
              </w:rPr>
            </w:pPr>
            <w:r w:rsidRPr="00073335">
              <w:rPr>
                <w:bCs/>
                <w:i/>
                <w:lang w:val="en-GB"/>
              </w:rPr>
              <w:t>1.06</w:t>
            </w:r>
          </w:p>
        </w:tc>
        <w:tc>
          <w:tcPr>
            <w:tcW w:w="512" w:type="pct"/>
            <w:hideMark/>
          </w:tcPr>
          <w:p w:rsidR="00493009" w:rsidRPr="00F2159E" w:rsidRDefault="00493009" w:rsidP="001201E3">
            <w:pPr>
              <w:jc w:val="both"/>
              <w:rPr>
                <w:i/>
                <w:lang w:val="en-GB"/>
              </w:rPr>
            </w:pPr>
            <w:r w:rsidRPr="00F2159E">
              <w:rPr>
                <w:i/>
                <w:lang w:val="en-GB"/>
              </w:rPr>
              <w:t>0.117</w:t>
            </w:r>
          </w:p>
        </w:tc>
        <w:tc>
          <w:tcPr>
            <w:tcW w:w="384" w:type="pct"/>
            <w:noWrap/>
            <w:hideMark/>
          </w:tcPr>
          <w:p w:rsidR="00493009" w:rsidRPr="00F2159E" w:rsidRDefault="00493009" w:rsidP="001201E3">
            <w:pPr>
              <w:jc w:val="both"/>
              <w:rPr>
                <w:i/>
                <w:lang w:val="en-GB"/>
              </w:rPr>
            </w:pPr>
            <w:r w:rsidRPr="00F2159E">
              <w:rPr>
                <w:i/>
                <w:lang w:val="en-GB"/>
              </w:rPr>
              <w:t>0.07</w:t>
            </w:r>
          </w:p>
        </w:tc>
        <w:tc>
          <w:tcPr>
            <w:tcW w:w="384" w:type="pct"/>
          </w:tcPr>
          <w:p w:rsidR="00493009" w:rsidRPr="00F2159E" w:rsidRDefault="00493009" w:rsidP="001201E3">
            <w:pPr>
              <w:jc w:val="both"/>
              <w:rPr>
                <w:i/>
                <w:lang w:val="en-GB"/>
              </w:rPr>
            </w:pPr>
            <w:r w:rsidRPr="00F2159E">
              <w:rPr>
                <w:i/>
                <w:lang w:val="en-GB"/>
              </w:rPr>
              <w:t>0.11</w:t>
            </w:r>
          </w:p>
        </w:tc>
        <w:tc>
          <w:tcPr>
            <w:tcW w:w="462" w:type="pct"/>
            <w:noWrap/>
            <w:hideMark/>
          </w:tcPr>
          <w:p w:rsidR="00493009" w:rsidRPr="00F2159E" w:rsidRDefault="00493009" w:rsidP="001201E3">
            <w:pPr>
              <w:jc w:val="both"/>
              <w:rPr>
                <w:color w:val="000000"/>
                <w:lang w:val="en-GB"/>
              </w:rPr>
            </w:pPr>
            <w:r w:rsidRPr="00F2159E">
              <w:rPr>
                <w:color w:val="000000"/>
                <w:lang w:val="en-GB"/>
              </w:rPr>
              <w:t>4</w:t>
            </w:r>
          </w:p>
        </w:tc>
      </w:tr>
      <w:tr w:rsidR="00493009" w:rsidRPr="00F2159E" w:rsidTr="001201E3">
        <w:trPr>
          <w:trHeight w:val="300"/>
        </w:trPr>
        <w:tc>
          <w:tcPr>
            <w:tcW w:w="1403" w:type="pct"/>
            <w:noWrap/>
            <w:hideMark/>
          </w:tcPr>
          <w:p w:rsidR="00493009" w:rsidRPr="00F2159E" w:rsidRDefault="00493009" w:rsidP="001201E3">
            <w:pPr>
              <w:jc w:val="both"/>
              <w:rPr>
                <w:b/>
                <w:i/>
                <w:lang w:val="en-GB"/>
              </w:rPr>
            </w:pPr>
            <w:r w:rsidRPr="00F2159E">
              <w:rPr>
                <w:b/>
                <w:i/>
                <w:lang w:val="en-GB"/>
              </w:rPr>
              <w:t>Repressive stats at MER-1</w:t>
            </w:r>
            <w:r w:rsidRPr="00F2159E">
              <w:rPr>
                <w:b/>
                <w:i/>
                <w:vertAlign w:val="superscript"/>
                <w:lang w:val="en-GB"/>
              </w:rPr>
              <w:t xml:space="preserve"> X</w:t>
            </w:r>
          </w:p>
        </w:tc>
        <w:tc>
          <w:tcPr>
            <w:tcW w:w="295" w:type="pct"/>
            <w:noWrap/>
            <w:hideMark/>
          </w:tcPr>
          <w:p w:rsidR="00493009" w:rsidRPr="00F2159E" w:rsidRDefault="00493009" w:rsidP="001201E3">
            <w:pPr>
              <w:jc w:val="both"/>
              <w:rPr>
                <w:i/>
                <w:lang w:val="en-GB"/>
              </w:rPr>
            </w:pPr>
            <w:r w:rsidRPr="00F2159E">
              <w:rPr>
                <w:i/>
                <w:lang w:val="en-GB"/>
              </w:rPr>
              <w:t>102</w:t>
            </w:r>
          </w:p>
        </w:tc>
        <w:tc>
          <w:tcPr>
            <w:tcW w:w="501" w:type="pct"/>
            <w:noWrap/>
            <w:hideMark/>
          </w:tcPr>
          <w:p w:rsidR="00493009" w:rsidRPr="00F2159E" w:rsidRDefault="00493009" w:rsidP="001201E3">
            <w:pPr>
              <w:jc w:val="both"/>
              <w:rPr>
                <w:i/>
                <w:lang w:val="en-GB"/>
              </w:rPr>
            </w:pPr>
            <w:r w:rsidRPr="00F2159E">
              <w:rPr>
                <w:i/>
                <w:lang w:val="en-GB"/>
              </w:rPr>
              <w:t>10.85</w:t>
            </w:r>
          </w:p>
        </w:tc>
        <w:tc>
          <w:tcPr>
            <w:tcW w:w="560" w:type="pct"/>
            <w:noWrap/>
            <w:hideMark/>
          </w:tcPr>
          <w:p w:rsidR="00493009" w:rsidRPr="00F2159E" w:rsidRDefault="00493009" w:rsidP="001201E3">
            <w:pPr>
              <w:jc w:val="both"/>
              <w:rPr>
                <w:i/>
                <w:lang w:val="en-GB"/>
              </w:rPr>
            </w:pPr>
            <w:r w:rsidRPr="00F2159E">
              <w:rPr>
                <w:i/>
                <w:lang w:val="en-GB"/>
              </w:rPr>
              <w:t>0.065</w:t>
            </w:r>
          </w:p>
        </w:tc>
        <w:tc>
          <w:tcPr>
            <w:tcW w:w="500" w:type="pct"/>
            <w:noWrap/>
            <w:hideMark/>
          </w:tcPr>
          <w:p w:rsidR="00493009" w:rsidRPr="00073335" w:rsidRDefault="00493009" w:rsidP="001201E3">
            <w:pPr>
              <w:jc w:val="both"/>
              <w:rPr>
                <w:i/>
                <w:lang w:val="en-GB"/>
              </w:rPr>
            </w:pPr>
            <w:r w:rsidRPr="00073335">
              <w:rPr>
                <w:i/>
                <w:lang w:val="en-GB"/>
              </w:rPr>
              <w:t>0.84</w:t>
            </w:r>
          </w:p>
        </w:tc>
        <w:tc>
          <w:tcPr>
            <w:tcW w:w="512" w:type="pct"/>
            <w:hideMark/>
          </w:tcPr>
          <w:p w:rsidR="00493009" w:rsidRPr="00F2159E" w:rsidRDefault="00493009" w:rsidP="001201E3">
            <w:pPr>
              <w:jc w:val="both"/>
              <w:rPr>
                <w:i/>
                <w:lang w:val="en-GB"/>
              </w:rPr>
            </w:pPr>
            <w:r w:rsidRPr="00F2159E">
              <w:rPr>
                <w:i/>
                <w:lang w:val="en-GB"/>
              </w:rPr>
              <w:t>0.106</w:t>
            </w:r>
          </w:p>
        </w:tc>
        <w:tc>
          <w:tcPr>
            <w:tcW w:w="384" w:type="pct"/>
            <w:noWrap/>
            <w:hideMark/>
          </w:tcPr>
          <w:p w:rsidR="00493009" w:rsidRPr="00F2159E" w:rsidRDefault="00493009" w:rsidP="001201E3">
            <w:pPr>
              <w:jc w:val="both"/>
              <w:rPr>
                <w:i/>
                <w:lang w:val="en-GB"/>
              </w:rPr>
            </w:pPr>
            <w:r w:rsidRPr="00F2159E">
              <w:rPr>
                <w:i/>
                <w:lang w:val="en-GB"/>
              </w:rPr>
              <w:t>0.06</w:t>
            </w:r>
          </w:p>
        </w:tc>
        <w:tc>
          <w:tcPr>
            <w:tcW w:w="384" w:type="pct"/>
          </w:tcPr>
          <w:p w:rsidR="00493009" w:rsidRPr="00F2159E" w:rsidRDefault="00493009" w:rsidP="001201E3">
            <w:pPr>
              <w:jc w:val="both"/>
              <w:rPr>
                <w:i/>
                <w:lang w:val="en-GB"/>
              </w:rPr>
            </w:pPr>
            <w:r w:rsidRPr="00F2159E">
              <w:rPr>
                <w:i/>
                <w:lang w:val="en-GB"/>
              </w:rPr>
              <w:t>0.10</w:t>
            </w:r>
          </w:p>
        </w:tc>
        <w:tc>
          <w:tcPr>
            <w:tcW w:w="462" w:type="pct"/>
            <w:noWrap/>
            <w:hideMark/>
          </w:tcPr>
          <w:p w:rsidR="00493009" w:rsidRPr="00F2159E" w:rsidRDefault="00493009" w:rsidP="001201E3">
            <w:pPr>
              <w:jc w:val="both"/>
              <w:rPr>
                <w:color w:val="000000"/>
                <w:lang w:val="en-GB"/>
              </w:rPr>
            </w:pPr>
            <w:r w:rsidRPr="00F2159E">
              <w:rPr>
                <w:color w:val="000000"/>
                <w:lang w:val="en-GB"/>
              </w:rPr>
              <w:t>4</w:t>
            </w:r>
          </w:p>
        </w:tc>
      </w:tr>
      <w:tr w:rsidR="00493009" w:rsidRPr="00F2159E" w:rsidTr="001201E3">
        <w:trPr>
          <w:trHeight w:val="300"/>
        </w:trPr>
        <w:tc>
          <w:tcPr>
            <w:tcW w:w="1403" w:type="pct"/>
            <w:noWrap/>
            <w:hideMark/>
          </w:tcPr>
          <w:p w:rsidR="00493009" w:rsidRPr="00F2159E" w:rsidRDefault="00493009" w:rsidP="001201E3">
            <w:pPr>
              <w:jc w:val="both"/>
              <w:rPr>
                <w:b/>
                <w:i/>
                <w:lang w:val="en-GB"/>
              </w:rPr>
            </w:pPr>
            <w:r w:rsidRPr="00F2159E">
              <w:rPr>
                <w:b/>
                <w:i/>
                <w:lang w:val="en-GB"/>
              </w:rPr>
              <w:t>Repressive stats at MER</w:t>
            </w:r>
            <w:r w:rsidRPr="00F2159E">
              <w:rPr>
                <w:b/>
                <w:i/>
                <w:vertAlign w:val="superscript"/>
                <w:lang w:val="en-GB"/>
              </w:rPr>
              <w:t xml:space="preserve"> </w:t>
            </w:r>
          </w:p>
        </w:tc>
        <w:tc>
          <w:tcPr>
            <w:tcW w:w="295" w:type="pct"/>
            <w:noWrap/>
            <w:hideMark/>
          </w:tcPr>
          <w:p w:rsidR="00493009" w:rsidRPr="00F2159E" w:rsidRDefault="00493009" w:rsidP="001201E3">
            <w:pPr>
              <w:jc w:val="both"/>
              <w:rPr>
                <w:i/>
                <w:lang w:val="en-GB"/>
              </w:rPr>
            </w:pPr>
            <w:r w:rsidRPr="00F2159E">
              <w:rPr>
                <w:i/>
                <w:lang w:val="en-GB"/>
              </w:rPr>
              <w:t>112</w:t>
            </w:r>
          </w:p>
        </w:tc>
        <w:tc>
          <w:tcPr>
            <w:tcW w:w="501" w:type="pct"/>
            <w:noWrap/>
            <w:hideMark/>
          </w:tcPr>
          <w:p w:rsidR="00493009" w:rsidRPr="00F2159E" w:rsidRDefault="00493009" w:rsidP="001201E3">
            <w:pPr>
              <w:jc w:val="both"/>
              <w:rPr>
                <w:i/>
                <w:lang w:val="en-GB"/>
              </w:rPr>
            </w:pPr>
            <w:r w:rsidRPr="00F2159E">
              <w:rPr>
                <w:i/>
                <w:lang w:val="en-GB"/>
              </w:rPr>
              <w:t>18.05**</w:t>
            </w:r>
          </w:p>
        </w:tc>
        <w:tc>
          <w:tcPr>
            <w:tcW w:w="560" w:type="pct"/>
            <w:noWrap/>
            <w:hideMark/>
          </w:tcPr>
          <w:p w:rsidR="00493009" w:rsidRPr="00F2159E" w:rsidRDefault="00493009" w:rsidP="001201E3">
            <w:pPr>
              <w:jc w:val="both"/>
              <w:rPr>
                <w:i/>
                <w:lang w:val="en-GB"/>
              </w:rPr>
            </w:pPr>
            <w:r w:rsidRPr="00F2159E">
              <w:rPr>
                <w:i/>
                <w:lang w:val="en-GB"/>
              </w:rPr>
              <w:t>0.092</w:t>
            </w:r>
          </w:p>
        </w:tc>
        <w:tc>
          <w:tcPr>
            <w:tcW w:w="500" w:type="pct"/>
            <w:noWrap/>
            <w:hideMark/>
          </w:tcPr>
          <w:p w:rsidR="00493009" w:rsidRPr="00073335" w:rsidRDefault="00493009" w:rsidP="001201E3">
            <w:pPr>
              <w:jc w:val="both"/>
              <w:rPr>
                <w:i/>
                <w:lang w:val="en-GB"/>
              </w:rPr>
            </w:pPr>
            <w:r w:rsidRPr="00073335">
              <w:rPr>
                <w:i/>
                <w:lang w:val="en-GB"/>
              </w:rPr>
              <w:t>1</w:t>
            </w:r>
          </w:p>
        </w:tc>
        <w:tc>
          <w:tcPr>
            <w:tcW w:w="512" w:type="pct"/>
            <w:hideMark/>
          </w:tcPr>
          <w:p w:rsidR="00493009" w:rsidRPr="00F2159E" w:rsidRDefault="00493009" w:rsidP="001201E3">
            <w:pPr>
              <w:jc w:val="both"/>
              <w:rPr>
                <w:i/>
                <w:lang w:val="en-GB"/>
              </w:rPr>
            </w:pPr>
            <w:r w:rsidRPr="00F2159E">
              <w:rPr>
                <w:i/>
                <w:lang w:val="en-GB"/>
              </w:rPr>
              <w:t>0.161</w:t>
            </w:r>
          </w:p>
        </w:tc>
        <w:tc>
          <w:tcPr>
            <w:tcW w:w="384" w:type="pct"/>
            <w:noWrap/>
            <w:hideMark/>
          </w:tcPr>
          <w:p w:rsidR="00493009" w:rsidRPr="00F2159E" w:rsidRDefault="00493009" w:rsidP="001201E3">
            <w:pPr>
              <w:jc w:val="both"/>
              <w:rPr>
                <w:i/>
                <w:lang w:val="en-GB"/>
              </w:rPr>
            </w:pPr>
            <w:r w:rsidRPr="00F2159E">
              <w:rPr>
                <w:i/>
                <w:lang w:val="en-GB"/>
              </w:rPr>
              <w:t>0.08</w:t>
            </w:r>
          </w:p>
        </w:tc>
        <w:tc>
          <w:tcPr>
            <w:tcW w:w="384" w:type="pct"/>
          </w:tcPr>
          <w:p w:rsidR="00493009" w:rsidRPr="00F2159E" w:rsidRDefault="00493009" w:rsidP="001201E3">
            <w:pPr>
              <w:jc w:val="both"/>
              <w:rPr>
                <w:i/>
                <w:lang w:val="en-GB"/>
              </w:rPr>
            </w:pPr>
            <w:r w:rsidRPr="00F2159E">
              <w:rPr>
                <w:i/>
                <w:lang w:val="en-GB"/>
              </w:rPr>
              <w:t>0.10</w:t>
            </w:r>
          </w:p>
        </w:tc>
        <w:tc>
          <w:tcPr>
            <w:tcW w:w="462" w:type="pct"/>
            <w:noWrap/>
            <w:hideMark/>
          </w:tcPr>
          <w:p w:rsidR="00493009" w:rsidRPr="00F2159E" w:rsidRDefault="00493009" w:rsidP="001201E3">
            <w:pPr>
              <w:jc w:val="both"/>
              <w:rPr>
                <w:color w:val="000000"/>
                <w:lang w:val="en-GB"/>
              </w:rPr>
            </w:pPr>
            <w:r w:rsidRPr="00F2159E">
              <w:rPr>
                <w:color w:val="000000"/>
                <w:lang w:val="en-GB"/>
              </w:rPr>
              <w:t>4</w:t>
            </w:r>
          </w:p>
        </w:tc>
      </w:tr>
      <w:tr w:rsidR="00493009" w:rsidRPr="00F2159E" w:rsidTr="001201E3">
        <w:trPr>
          <w:trHeight w:val="300"/>
        </w:trPr>
        <w:tc>
          <w:tcPr>
            <w:tcW w:w="1403" w:type="pct"/>
            <w:noWrap/>
            <w:hideMark/>
          </w:tcPr>
          <w:p w:rsidR="00493009" w:rsidRPr="00F2159E" w:rsidRDefault="00493009" w:rsidP="001201E3">
            <w:pPr>
              <w:jc w:val="both"/>
              <w:rPr>
                <w:b/>
                <w:i/>
                <w:lang w:val="en-GB"/>
              </w:rPr>
            </w:pPr>
            <w:r w:rsidRPr="00F2159E">
              <w:rPr>
                <w:b/>
                <w:i/>
                <w:lang w:val="en-GB"/>
              </w:rPr>
              <w:t>Repressive stats at FUR-1</w:t>
            </w:r>
          </w:p>
        </w:tc>
        <w:tc>
          <w:tcPr>
            <w:tcW w:w="295" w:type="pct"/>
            <w:noWrap/>
            <w:hideMark/>
          </w:tcPr>
          <w:p w:rsidR="00493009" w:rsidRPr="00F2159E" w:rsidRDefault="00493009" w:rsidP="001201E3">
            <w:pPr>
              <w:jc w:val="both"/>
              <w:rPr>
                <w:i/>
                <w:lang w:val="en-GB"/>
              </w:rPr>
            </w:pPr>
            <w:r w:rsidRPr="00F2159E">
              <w:rPr>
                <w:i/>
                <w:lang w:val="en-GB"/>
              </w:rPr>
              <w:t>122</w:t>
            </w:r>
          </w:p>
        </w:tc>
        <w:tc>
          <w:tcPr>
            <w:tcW w:w="501" w:type="pct"/>
            <w:noWrap/>
            <w:hideMark/>
          </w:tcPr>
          <w:p w:rsidR="00493009" w:rsidRPr="00F2159E" w:rsidRDefault="00493009" w:rsidP="001201E3">
            <w:pPr>
              <w:jc w:val="both"/>
              <w:rPr>
                <w:i/>
                <w:lang w:val="en-GB"/>
              </w:rPr>
            </w:pPr>
            <w:r w:rsidRPr="00F2159E">
              <w:rPr>
                <w:i/>
                <w:lang w:val="en-GB"/>
              </w:rPr>
              <w:t>12.62</w:t>
            </w:r>
          </w:p>
        </w:tc>
        <w:tc>
          <w:tcPr>
            <w:tcW w:w="560" w:type="pct"/>
            <w:noWrap/>
            <w:hideMark/>
          </w:tcPr>
          <w:p w:rsidR="00493009" w:rsidRPr="00F2159E" w:rsidRDefault="00493009" w:rsidP="001201E3">
            <w:pPr>
              <w:jc w:val="both"/>
              <w:rPr>
                <w:i/>
                <w:lang w:val="en-GB"/>
              </w:rPr>
            </w:pPr>
            <w:r w:rsidRPr="00F2159E">
              <w:rPr>
                <w:i/>
                <w:lang w:val="en-GB"/>
              </w:rPr>
              <w:t>0.125***</w:t>
            </w:r>
          </w:p>
        </w:tc>
        <w:tc>
          <w:tcPr>
            <w:tcW w:w="500" w:type="pct"/>
            <w:noWrap/>
            <w:hideMark/>
          </w:tcPr>
          <w:p w:rsidR="00493009" w:rsidRPr="00073335" w:rsidRDefault="00493009" w:rsidP="001201E3">
            <w:pPr>
              <w:jc w:val="both"/>
              <w:rPr>
                <w:bCs/>
                <w:i/>
                <w:lang w:val="en-GB"/>
              </w:rPr>
            </w:pPr>
            <w:r w:rsidRPr="00073335">
              <w:rPr>
                <w:bCs/>
                <w:i/>
                <w:lang w:val="en-GB"/>
              </w:rPr>
              <w:t>1.5**</w:t>
            </w:r>
          </w:p>
        </w:tc>
        <w:tc>
          <w:tcPr>
            <w:tcW w:w="512" w:type="pct"/>
            <w:hideMark/>
          </w:tcPr>
          <w:p w:rsidR="00493009" w:rsidRPr="00F2159E" w:rsidRDefault="00493009" w:rsidP="001201E3">
            <w:pPr>
              <w:jc w:val="both"/>
              <w:rPr>
                <w:i/>
                <w:lang w:val="en-GB"/>
              </w:rPr>
            </w:pPr>
            <w:r w:rsidRPr="00F2159E">
              <w:rPr>
                <w:i/>
                <w:lang w:val="en-GB"/>
              </w:rPr>
              <w:t>0.103</w:t>
            </w:r>
          </w:p>
        </w:tc>
        <w:tc>
          <w:tcPr>
            <w:tcW w:w="384" w:type="pct"/>
            <w:noWrap/>
            <w:hideMark/>
          </w:tcPr>
          <w:p w:rsidR="00493009" w:rsidRPr="00F2159E" w:rsidRDefault="00493009" w:rsidP="001201E3">
            <w:pPr>
              <w:jc w:val="both"/>
              <w:rPr>
                <w:i/>
                <w:lang w:val="en-GB"/>
              </w:rPr>
            </w:pPr>
            <w:r w:rsidRPr="00F2159E">
              <w:rPr>
                <w:i/>
                <w:lang w:val="en-GB"/>
              </w:rPr>
              <w:t>0.13</w:t>
            </w:r>
          </w:p>
        </w:tc>
        <w:tc>
          <w:tcPr>
            <w:tcW w:w="384" w:type="pct"/>
          </w:tcPr>
          <w:p w:rsidR="00493009" w:rsidRPr="00F2159E" w:rsidRDefault="00493009" w:rsidP="001201E3">
            <w:pPr>
              <w:jc w:val="both"/>
              <w:rPr>
                <w:i/>
                <w:lang w:val="en-GB"/>
              </w:rPr>
            </w:pPr>
            <w:r w:rsidRPr="00F2159E">
              <w:rPr>
                <w:i/>
                <w:lang w:val="en-GB"/>
              </w:rPr>
              <w:t>0.14</w:t>
            </w:r>
          </w:p>
        </w:tc>
        <w:tc>
          <w:tcPr>
            <w:tcW w:w="462" w:type="pct"/>
            <w:noWrap/>
            <w:hideMark/>
          </w:tcPr>
          <w:p w:rsidR="00493009" w:rsidRPr="00F2159E" w:rsidRDefault="00493009" w:rsidP="001201E3">
            <w:pPr>
              <w:jc w:val="both"/>
              <w:rPr>
                <w:color w:val="000000"/>
                <w:lang w:val="en-GB"/>
              </w:rPr>
            </w:pPr>
            <w:r w:rsidRPr="00F2159E">
              <w:rPr>
                <w:color w:val="000000"/>
                <w:lang w:val="en-GB"/>
              </w:rPr>
              <w:t>4</w:t>
            </w:r>
          </w:p>
        </w:tc>
      </w:tr>
      <w:tr w:rsidR="00493009" w:rsidRPr="00F2159E" w:rsidTr="001201E3">
        <w:trPr>
          <w:trHeight w:val="300"/>
        </w:trPr>
        <w:tc>
          <w:tcPr>
            <w:tcW w:w="1403" w:type="pct"/>
            <w:noWrap/>
            <w:hideMark/>
          </w:tcPr>
          <w:p w:rsidR="00493009" w:rsidRPr="00F2159E" w:rsidRDefault="00493009" w:rsidP="001201E3">
            <w:pPr>
              <w:jc w:val="both"/>
              <w:rPr>
                <w:b/>
                <w:i/>
                <w:lang w:val="en-GB"/>
              </w:rPr>
            </w:pPr>
            <w:r w:rsidRPr="00F2159E">
              <w:rPr>
                <w:b/>
                <w:i/>
                <w:lang w:val="en-GB"/>
              </w:rPr>
              <w:t>Repressive stats at FUR</w:t>
            </w:r>
          </w:p>
        </w:tc>
        <w:tc>
          <w:tcPr>
            <w:tcW w:w="295" w:type="pct"/>
            <w:noWrap/>
            <w:hideMark/>
          </w:tcPr>
          <w:p w:rsidR="00493009" w:rsidRPr="00F2159E" w:rsidRDefault="00493009" w:rsidP="001201E3">
            <w:pPr>
              <w:jc w:val="both"/>
              <w:rPr>
                <w:i/>
                <w:lang w:val="en-GB"/>
              </w:rPr>
            </w:pPr>
            <w:r w:rsidRPr="00F2159E">
              <w:rPr>
                <w:i/>
                <w:lang w:val="en-GB"/>
              </w:rPr>
              <w:t>126</w:t>
            </w:r>
          </w:p>
        </w:tc>
        <w:tc>
          <w:tcPr>
            <w:tcW w:w="501" w:type="pct"/>
            <w:noWrap/>
            <w:hideMark/>
          </w:tcPr>
          <w:p w:rsidR="00493009" w:rsidRPr="00F2159E" w:rsidRDefault="00493009" w:rsidP="001201E3">
            <w:pPr>
              <w:jc w:val="both"/>
              <w:rPr>
                <w:i/>
                <w:lang w:val="en-GB"/>
              </w:rPr>
            </w:pPr>
            <w:r w:rsidRPr="00F2159E">
              <w:rPr>
                <w:i/>
                <w:lang w:val="en-GB"/>
              </w:rPr>
              <w:t>9.26</w:t>
            </w:r>
          </w:p>
        </w:tc>
        <w:tc>
          <w:tcPr>
            <w:tcW w:w="560" w:type="pct"/>
            <w:noWrap/>
            <w:hideMark/>
          </w:tcPr>
          <w:p w:rsidR="00493009" w:rsidRPr="00F2159E" w:rsidRDefault="00493009" w:rsidP="001201E3">
            <w:pPr>
              <w:jc w:val="both"/>
              <w:rPr>
                <w:i/>
                <w:lang w:val="en-GB"/>
              </w:rPr>
            </w:pPr>
            <w:r w:rsidRPr="00F2159E">
              <w:rPr>
                <w:i/>
                <w:lang w:val="en-GB"/>
              </w:rPr>
              <w:t>0.048</w:t>
            </w:r>
          </w:p>
        </w:tc>
        <w:tc>
          <w:tcPr>
            <w:tcW w:w="500" w:type="pct"/>
            <w:noWrap/>
            <w:hideMark/>
          </w:tcPr>
          <w:p w:rsidR="00493009" w:rsidRPr="00073335" w:rsidRDefault="00493009" w:rsidP="001201E3">
            <w:pPr>
              <w:jc w:val="both"/>
              <w:rPr>
                <w:i/>
                <w:lang w:val="en-GB"/>
              </w:rPr>
            </w:pPr>
            <w:r w:rsidRPr="00073335">
              <w:rPr>
                <w:i/>
                <w:lang w:val="en-GB"/>
              </w:rPr>
              <w:t>0.56</w:t>
            </w:r>
          </w:p>
        </w:tc>
        <w:tc>
          <w:tcPr>
            <w:tcW w:w="512" w:type="pct"/>
            <w:hideMark/>
          </w:tcPr>
          <w:p w:rsidR="00493009" w:rsidRPr="00F2159E" w:rsidRDefault="00493009" w:rsidP="001201E3">
            <w:pPr>
              <w:jc w:val="both"/>
              <w:rPr>
                <w:i/>
                <w:lang w:val="en-GB"/>
              </w:rPr>
            </w:pPr>
            <w:r w:rsidRPr="00F2159E">
              <w:rPr>
                <w:i/>
                <w:lang w:val="en-GB"/>
              </w:rPr>
              <w:t>0.073</w:t>
            </w:r>
          </w:p>
        </w:tc>
        <w:tc>
          <w:tcPr>
            <w:tcW w:w="384" w:type="pct"/>
            <w:noWrap/>
            <w:hideMark/>
          </w:tcPr>
          <w:p w:rsidR="00493009" w:rsidRPr="00F2159E" w:rsidRDefault="00493009" w:rsidP="001201E3">
            <w:pPr>
              <w:jc w:val="both"/>
              <w:rPr>
                <w:i/>
                <w:lang w:val="en-GB"/>
              </w:rPr>
            </w:pPr>
            <w:r w:rsidRPr="00F2159E">
              <w:rPr>
                <w:i/>
                <w:lang w:val="en-GB"/>
              </w:rPr>
              <w:t>0.05</w:t>
            </w:r>
          </w:p>
        </w:tc>
        <w:tc>
          <w:tcPr>
            <w:tcW w:w="384" w:type="pct"/>
          </w:tcPr>
          <w:p w:rsidR="00493009" w:rsidRPr="00F2159E" w:rsidRDefault="00493009" w:rsidP="001201E3">
            <w:pPr>
              <w:jc w:val="both"/>
              <w:rPr>
                <w:i/>
                <w:lang w:val="en-GB"/>
              </w:rPr>
            </w:pPr>
            <w:r w:rsidRPr="00F2159E">
              <w:rPr>
                <w:i/>
                <w:lang w:val="en-GB"/>
              </w:rPr>
              <w:t>0.09</w:t>
            </w:r>
          </w:p>
        </w:tc>
        <w:tc>
          <w:tcPr>
            <w:tcW w:w="462" w:type="pct"/>
            <w:noWrap/>
            <w:hideMark/>
          </w:tcPr>
          <w:p w:rsidR="00493009" w:rsidRPr="00F2159E" w:rsidRDefault="00493009" w:rsidP="001201E3">
            <w:pPr>
              <w:jc w:val="both"/>
              <w:rPr>
                <w:color w:val="000000"/>
                <w:lang w:val="en-GB"/>
              </w:rPr>
            </w:pPr>
            <w:r w:rsidRPr="00F2159E">
              <w:rPr>
                <w:color w:val="000000"/>
                <w:lang w:val="en-GB"/>
              </w:rPr>
              <w:t>4</w:t>
            </w:r>
          </w:p>
        </w:tc>
      </w:tr>
      <w:tr w:rsidR="00493009" w:rsidRPr="00F2159E" w:rsidTr="001201E3">
        <w:trPr>
          <w:trHeight w:val="300"/>
        </w:trPr>
        <w:tc>
          <w:tcPr>
            <w:tcW w:w="1403" w:type="pct"/>
            <w:noWrap/>
            <w:hideMark/>
          </w:tcPr>
          <w:p w:rsidR="00493009" w:rsidRPr="00F2159E" w:rsidRDefault="00493009" w:rsidP="001201E3">
            <w:pPr>
              <w:jc w:val="both"/>
              <w:rPr>
                <w:b/>
                <w:i/>
                <w:lang w:val="en-GB"/>
              </w:rPr>
            </w:pPr>
            <w:r w:rsidRPr="00F2159E">
              <w:rPr>
                <w:b/>
                <w:i/>
                <w:lang w:val="en-GB"/>
              </w:rPr>
              <w:t>Repressive stats at FUR+1</w:t>
            </w:r>
            <w:r w:rsidRPr="00F2159E">
              <w:rPr>
                <w:b/>
                <w:i/>
                <w:vertAlign w:val="superscript"/>
                <w:lang w:val="en-GB"/>
              </w:rPr>
              <w:t xml:space="preserve"> X</w:t>
            </w:r>
          </w:p>
        </w:tc>
        <w:tc>
          <w:tcPr>
            <w:tcW w:w="295" w:type="pct"/>
            <w:noWrap/>
            <w:hideMark/>
          </w:tcPr>
          <w:p w:rsidR="00493009" w:rsidRPr="00F2159E" w:rsidRDefault="00493009" w:rsidP="001201E3">
            <w:pPr>
              <w:jc w:val="both"/>
              <w:rPr>
                <w:bCs/>
                <w:i/>
                <w:lang w:val="en-GB"/>
              </w:rPr>
            </w:pPr>
            <w:r w:rsidRPr="00F2159E">
              <w:rPr>
                <w:bCs/>
                <w:i/>
                <w:lang w:val="en-GB"/>
              </w:rPr>
              <w:t>116</w:t>
            </w:r>
          </w:p>
        </w:tc>
        <w:tc>
          <w:tcPr>
            <w:tcW w:w="501" w:type="pct"/>
            <w:noWrap/>
            <w:hideMark/>
          </w:tcPr>
          <w:p w:rsidR="00493009" w:rsidRPr="00F2159E" w:rsidRDefault="00493009" w:rsidP="001201E3">
            <w:pPr>
              <w:jc w:val="both"/>
              <w:rPr>
                <w:bCs/>
                <w:i/>
                <w:lang w:val="en-GB"/>
              </w:rPr>
            </w:pPr>
            <w:r w:rsidRPr="00F2159E">
              <w:rPr>
                <w:bCs/>
                <w:i/>
                <w:lang w:val="en-GB"/>
              </w:rPr>
              <w:t>15.27*</w:t>
            </w:r>
          </w:p>
        </w:tc>
        <w:tc>
          <w:tcPr>
            <w:tcW w:w="560" w:type="pct"/>
            <w:noWrap/>
            <w:hideMark/>
          </w:tcPr>
          <w:p w:rsidR="00493009" w:rsidRPr="00F2159E" w:rsidRDefault="00493009" w:rsidP="001201E3">
            <w:pPr>
              <w:jc w:val="both"/>
              <w:rPr>
                <w:bCs/>
                <w:i/>
                <w:lang w:val="en-GB"/>
              </w:rPr>
            </w:pPr>
            <w:r w:rsidRPr="00F2159E">
              <w:rPr>
                <w:bCs/>
                <w:i/>
                <w:lang w:val="en-GB"/>
              </w:rPr>
              <w:t>0.069</w:t>
            </w:r>
          </w:p>
        </w:tc>
        <w:tc>
          <w:tcPr>
            <w:tcW w:w="500" w:type="pct"/>
            <w:noWrap/>
            <w:hideMark/>
          </w:tcPr>
          <w:p w:rsidR="00493009" w:rsidRPr="00073335" w:rsidRDefault="00493009" w:rsidP="001201E3">
            <w:pPr>
              <w:jc w:val="both"/>
              <w:rPr>
                <w:bCs/>
                <w:i/>
                <w:lang w:val="en-GB"/>
              </w:rPr>
            </w:pPr>
            <w:r w:rsidRPr="00073335">
              <w:rPr>
                <w:bCs/>
                <w:i/>
                <w:lang w:val="en-GB"/>
              </w:rPr>
              <w:t>0.84</w:t>
            </w:r>
          </w:p>
        </w:tc>
        <w:tc>
          <w:tcPr>
            <w:tcW w:w="512" w:type="pct"/>
            <w:hideMark/>
          </w:tcPr>
          <w:p w:rsidR="00493009" w:rsidRPr="00F2159E" w:rsidRDefault="00493009" w:rsidP="001201E3">
            <w:pPr>
              <w:jc w:val="both"/>
              <w:rPr>
                <w:i/>
                <w:lang w:val="en-GB"/>
              </w:rPr>
            </w:pPr>
            <w:r w:rsidRPr="00F2159E">
              <w:rPr>
                <w:i/>
                <w:lang w:val="en-GB"/>
              </w:rPr>
              <w:t>0.132</w:t>
            </w:r>
          </w:p>
        </w:tc>
        <w:tc>
          <w:tcPr>
            <w:tcW w:w="384" w:type="pct"/>
            <w:noWrap/>
            <w:hideMark/>
          </w:tcPr>
          <w:p w:rsidR="00493009" w:rsidRPr="00F2159E" w:rsidRDefault="00493009" w:rsidP="001201E3">
            <w:pPr>
              <w:jc w:val="both"/>
              <w:rPr>
                <w:bCs/>
                <w:i/>
                <w:lang w:val="en-GB"/>
              </w:rPr>
            </w:pPr>
            <w:r w:rsidRPr="00F2159E">
              <w:rPr>
                <w:bCs/>
                <w:i/>
                <w:lang w:val="en-GB"/>
              </w:rPr>
              <w:t>0.07</w:t>
            </w:r>
          </w:p>
        </w:tc>
        <w:tc>
          <w:tcPr>
            <w:tcW w:w="384" w:type="pct"/>
          </w:tcPr>
          <w:p w:rsidR="00493009" w:rsidRPr="00F2159E" w:rsidRDefault="00493009" w:rsidP="001201E3">
            <w:pPr>
              <w:jc w:val="both"/>
              <w:rPr>
                <w:bCs/>
                <w:i/>
                <w:lang w:val="en-GB"/>
              </w:rPr>
            </w:pPr>
            <w:r w:rsidRPr="00F2159E">
              <w:rPr>
                <w:bCs/>
                <w:i/>
                <w:lang w:val="en-GB"/>
              </w:rPr>
              <w:t>0.11</w:t>
            </w:r>
          </w:p>
        </w:tc>
        <w:tc>
          <w:tcPr>
            <w:tcW w:w="462" w:type="pct"/>
            <w:noWrap/>
            <w:hideMark/>
          </w:tcPr>
          <w:p w:rsidR="00493009" w:rsidRPr="00F2159E" w:rsidRDefault="00493009" w:rsidP="001201E3">
            <w:pPr>
              <w:jc w:val="both"/>
              <w:rPr>
                <w:color w:val="000000"/>
                <w:lang w:val="en-GB"/>
              </w:rPr>
            </w:pPr>
            <w:r w:rsidRPr="00F2159E">
              <w:rPr>
                <w:color w:val="000000"/>
                <w:lang w:val="en-GB"/>
              </w:rPr>
              <w:t>3</w:t>
            </w:r>
          </w:p>
        </w:tc>
      </w:tr>
      <w:tr w:rsidR="00493009" w:rsidRPr="00F2159E" w:rsidTr="001201E3">
        <w:trPr>
          <w:trHeight w:val="300"/>
        </w:trPr>
        <w:tc>
          <w:tcPr>
            <w:tcW w:w="1403" w:type="pct"/>
            <w:noWrap/>
            <w:hideMark/>
          </w:tcPr>
          <w:p w:rsidR="00493009" w:rsidRPr="00F2159E" w:rsidRDefault="00493009" w:rsidP="001201E3">
            <w:pPr>
              <w:jc w:val="both"/>
              <w:rPr>
                <w:b/>
                <w:i/>
                <w:lang w:val="en-GB"/>
              </w:rPr>
            </w:pPr>
            <w:r w:rsidRPr="00F2159E">
              <w:rPr>
                <w:b/>
                <w:i/>
                <w:lang w:val="en-GB"/>
              </w:rPr>
              <w:t>SR stats at MER-3</w:t>
            </w:r>
            <w:r w:rsidRPr="00F2159E">
              <w:rPr>
                <w:b/>
                <w:i/>
                <w:vertAlign w:val="superscript"/>
                <w:lang w:val="en-GB"/>
              </w:rPr>
              <w:t xml:space="preserve"> X</w:t>
            </w:r>
          </w:p>
        </w:tc>
        <w:tc>
          <w:tcPr>
            <w:tcW w:w="295" w:type="pct"/>
            <w:noWrap/>
            <w:hideMark/>
          </w:tcPr>
          <w:p w:rsidR="00493009" w:rsidRPr="00F2159E" w:rsidRDefault="00493009" w:rsidP="001201E3">
            <w:pPr>
              <w:jc w:val="both"/>
              <w:rPr>
                <w:bCs/>
                <w:lang w:val="en-GB"/>
              </w:rPr>
            </w:pPr>
            <w:r w:rsidRPr="00F2159E">
              <w:rPr>
                <w:bCs/>
                <w:lang w:val="en-GB"/>
              </w:rPr>
              <w:t>103</w:t>
            </w:r>
          </w:p>
        </w:tc>
        <w:tc>
          <w:tcPr>
            <w:tcW w:w="501" w:type="pct"/>
            <w:noWrap/>
            <w:hideMark/>
          </w:tcPr>
          <w:p w:rsidR="00493009" w:rsidRPr="00F2159E" w:rsidRDefault="00493009" w:rsidP="001201E3">
            <w:pPr>
              <w:jc w:val="both"/>
              <w:rPr>
                <w:bCs/>
                <w:lang w:val="en-GB"/>
              </w:rPr>
            </w:pPr>
            <w:r w:rsidRPr="00F2159E">
              <w:rPr>
                <w:bCs/>
                <w:lang w:val="en-GB"/>
              </w:rPr>
              <w:t>14.5*</w:t>
            </w:r>
          </w:p>
        </w:tc>
        <w:tc>
          <w:tcPr>
            <w:tcW w:w="560" w:type="pct"/>
            <w:noWrap/>
            <w:hideMark/>
          </w:tcPr>
          <w:p w:rsidR="00493009" w:rsidRPr="00F2159E" w:rsidRDefault="00493009" w:rsidP="001201E3">
            <w:pPr>
              <w:jc w:val="both"/>
              <w:rPr>
                <w:bCs/>
                <w:lang w:val="en-GB"/>
              </w:rPr>
            </w:pPr>
            <w:r w:rsidRPr="00F2159E">
              <w:rPr>
                <w:bCs/>
                <w:lang w:val="en-GB"/>
              </w:rPr>
              <w:t>0.097</w:t>
            </w:r>
          </w:p>
        </w:tc>
        <w:tc>
          <w:tcPr>
            <w:tcW w:w="500" w:type="pct"/>
            <w:noWrap/>
            <w:hideMark/>
          </w:tcPr>
          <w:p w:rsidR="00493009" w:rsidRPr="00073335" w:rsidRDefault="00493009" w:rsidP="001201E3">
            <w:pPr>
              <w:jc w:val="both"/>
              <w:rPr>
                <w:bCs/>
                <w:lang w:val="en-GB"/>
              </w:rPr>
            </w:pPr>
            <w:r w:rsidRPr="00073335">
              <w:rPr>
                <w:bCs/>
                <w:lang w:val="en-GB"/>
              </w:rPr>
              <w:t>1</w:t>
            </w:r>
          </w:p>
        </w:tc>
        <w:tc>
          <w:tcPr>
            <w:tcW w:w="512" w:type="pct"/>
            <w:hideMark/>
          </w:tcPr>
          <w:p w:rsidR="00493009" w:rsidRPr="00F2159E" w:rsidRDefault="00493009" w:rsidP="001201E3">
            <w:pPr>
              <w:jc w:val="both"/>
              <w:rPr>
                <w:lang w:val="en-GB"/>
              </w:rPr>
            </w:pPr>
            <w:r w:rsidRPr="00F2159E">
              <w:rPr>
                <w:lang w:val="en-GB"/>
              </w:rPr>
              <w:t>0.141</w:t>
            </w:r>
          </w:p>
        </w:tc>
        <w:tc>
          <w:tcPr>
            <w:tcW w:w="384" w:type="pct"/>
            <w:noWrap/>
            <w:hideMark/>
          </w:tcPr>
          <w:p w:rsidR="00493009" w:rsidRPr="00F2159E" w:rsidRDefault="00493009" w:rsidP="001201E3">
            <w:pPr>
              <w:jc w:val="both"/>
              <w:rPr>
                <w:bCs/>
                <w:color w:val="000000"/>
                <w:lang w:val="en-GB"/>
              </w:rPr>
            </w:pPr>
            <w:r>
              <w:rPr>
                <w:bCs/>
                <w:color w:val="000000"/>
                <w:lang w:val="en-GB"/>
              </w:rPr>
              <w:t>0.1</w:t>
            </w:r>
          </w:p>
        </w:tc>
        <w:tc>
          <w:tcPr>
            <w:tcW w:w="384" w:type="pct"/>
          </w:tcPr>
          <w:p w:rsidR="00493009" w:rsidRPr="00F2159E" w:rsidRDefault="00493009" w:rsidP="001201E3">
            <w:pPr>
              <w:jc w:val="both"/>
              <w:rPr>
                <w:color w:val="000000"/>
                <w:lang w:val="en-GB"/>
              </w:rPr>
            </w:pPr>
            <w:r w:rsidRPr="00F2159E">
              <w:rPr>
                <w:color w:val="000000"/>
                <w:lang w:val="en-GB"/>
              </w:rPr>
              <w:t>0.14</w:t>
            </w:r>
          </w:p>
        </w:tc>
        <w:tc>
          <w:tcPr>
            <w:tcW w:w="462" w:type="pct"/>
            <w:noWrap/>
            <w:hideMark/>
          </w:tcPr>
          <w:p w:rsidR="00493009" w:rsidRPr="00F2159E" w:rsidRDefault="00493009" w:rsidP="001201E3">
            <w:pPr>
              <w:jc w:val="both"/>
              <w:rPr>
                <w:color w:val="000000"/>
                <w:lang w:val="en-GB"/>
              </w:rPr>
            </w:pPr>
            <w:r w:rsidRPr="00F2159E">
              <w:rPr>
                <w:color w:val="000000"/>
                <w:lang w:val="en-GB"/>
              </w:rPr>
              <w:t>4</w:t>
            </w:r>
          </w:p>
        </w:tc>
      </w:tr>
      <w:tr w:rsidR="00493009" w:rsidRPr="00F2159E" w:rsidTr="001201E3">
        <w:trPr>
          <w:trHeight w:val="300"/>
        </w:trPr>
        <w:tc>
          <w:tcPr>
            <w:tcW w:w="1403" w:type="pct"/>
            <w:noWrap/>
            <w:hideMark/>
          </w:tcPr>
          <w:p w:rsidR="00493009" w:rsidRPr="00F2159E" w:rsidRDefault="00493009" w:rsidP="001201E3">
            <w:pPr>
              <w:jc w:val="both"/>
              <w:rPr>
                <w:b/>
                <w:i/>
                <w:lang w:val="en-GB"/>
              </w:rPr>
            </w:pPr>
            <w:r w:rsidRPr="00F2159E">
              <w:rPr>
                <w:b/>
                <w:i/>
                <w:lang w:val="en-GB"/>
              </w:rPr>
              <w:t>SR stats at MER-2</w:t>
            </w:r>
          </w:p>
        </w:tc>
        <w:tc>
          <w:tcPr>
            <w:tcW w:w="295" w:type="pct"/>
            <w:noWrap/>
            <w:hideMark/>
          </w:tcPr>
          <w:p w:rsidR="00493009" w:rsidRPr="00F2159E" w:rsidRDefault="00493009" w:rsidP="001201E3">
            <w:pPr>
              <w:jc w:val="both"/>
              <w:rPr>
                <w:bCs/>
                <w:lang w:val="en-GB"/>
              </w:rPr>
            </w:pPr>
            <w:r w:rsidRPr="00F2159E">
              <w:rPr>
                <w:bCs/>
                <w:lang w:val="en-GB"/>
              </w:rPr>
              <w:t>159</w:t>
            </w:r>
          </w:p>
        </w:tc>
        <w:tc>
          <w:tcPr>
            <w:tcW w:w="501" w:type="pct"/>
            <w:noWrap/>
            <w:hideMark/>
          </w:tcPr>
          <w:p w:rsidR="00493009" w:rsidRPr="00F2159E" w:rsidRDefault="00493009" w:rsidP="001201E3">
            <w:pPr>
              <w:jc w:val="both"/>
              <w:rPr>
                <w:bCs/>
                <w:lang w:val="en-GB"/>
              </w:rPr>
            </w:pPr>
            <w:r w:rsidRPr="00F2159E">
              <w:rPr>
                <w:bCs/>
                <w:lang w:val="en-GB"/>
              </w:rPr>
              <w:t>8.67</w:t>
            </w:r>
          </w:p>
        </w:tc>
        <w:tc>
          <w:tcPr>
            <w:tcW w:w="560" w:type="pct"/>
            <w:noWrap/>
            <w:hideMark/>
          </w:tcPr>
          <w:p w:rsidR="00493009" w:rsidRPr="00F2159E" w:rsidRDefault="00493009" w:rsidP="001201E3">
            <w:pPr>
              <w:jc w:val="both"/>
              <w:rPr>
                <w:bCs/>
                <w:lang w:val="en-GB"/>
              </w:rPr>
            </w:pPr>
            <w:r w:rsidRPr="00F2159E">
              <w:rPr>
                <w:bCs/>
                <w:lang w:val="en-GB"/>
              </w:rPr>
              <w:t>0.076</w:t>
            </w:r>
          </w:p>
        </w:tc>
        <w:tc>
          <w:tcPr>
            <w:tcW w:w="500" w:type="pct"/>
            <w:noWrap/>
            <w:hideMark/>
          </w:tcPr>
          <w:p w:rsidR="00493009" w:rsidRPr="00073335" w:rsidRDefault="00493009" w:rsidP="001201E3">
            <w:pPr>
              <w:jc w:val="both"/>
              <w:rPr>
                <w:bCs/>
                <w:lang w:val="en-GB"/>
              </w:rPr>
            </w:pPr>
            <w:r w:rsidRPr="00073335">
              <w:rPr>
                <w:bCs/>
                <w:lang w:val="en-GB"/>
              </w:rPr>
              <w:t>1.29*</w:t>
            </w:r>
          </w:p>
        </w:tc>
        <w:tc>
          <w:tcPr>
            <w:tcW w:w="512" w:type="pct"/>
            <w:hideMark/>
          </w:tcPr>
          <w:p w:rsidR="00493009" w:rsidRPr="00F2159E" w:rsidRDefault="00493009" w:rsidP="001201E3">
            <w:pPr>
              <w:jc w:val="both"/>
              <w:rPr>
                <w:lang w:val="en-GB"/>
              </w:rPr>
            </w:pPr>
            <w:r w:rsidRPr="00F2159E">
              <w:rPr>
                <w:lang w:val="en-GB"/>
              </w:rPr>
              <w:t>0.055</w:t>
            </w:r>
          </w:p>
        </w:tc>
        <w:tc>
          <w:tcPr>
            <w:tcW w:w="384" w:type="pct"/>
            <w:noWrap/>
            <w:hideMark/>
          </w:tcPr>
          <w:p w:rsidR="00493009" w:rsidRPr="00F2159E" w:rsidRDefault="00493009" w:rsidP="001201E3">
            <w:pPr>
              <w:jc w:val="both"/>
              <w:rPr>
                <w:bCs/>
                <w:color w:val="000000"/>
                <w:lang w:val="en-GB"/>
              </w:rPr>
            </w:pPr>
            <w:r w:rsidRPr="00F2159E">
              <w:rPr>
                <w:bCs/>
                <w:color w:val="000000"/>
                <w:lang w:val="en-GB"/>
              </w:rPr>
              <w:t>0.06</w:t>
            </w:r>
          </w:p>
        </w:tc>
        <w:tc>
          <w:tcPr>
            <w:tcW w:w="384" w:type="pct"/>
          </w:tcPr>
          <w:p w:rsidR="00493009" w:rsidRPr="00F2159E" w:rsidRDefault="00493009" w:rsidP="001201E3">
            <w:pPr>
              <w:jc w:val="both"/>
              <w:rPr>
                <w:color w:val="000000"/>
                <w:lang w:val="en-GB"/>
              </w:rPr>
            </w:pPr>
            <w:r w:rsidRPr="00F2159E">
              <w:rPr>
                <w:color w:val="000000"/>
                <w:lang w:val="en-GB"/>
              </w:rPr>
              <w:t>0.07</w:t>
            </w:r>
          </w:p>
        </w:tc>
        <w:tc>
          <w:tcPr>
            <w:tcW w:w="462" w:type="pct"/>
            <w:noWrap/>
            <w:hideMark/>
          </w:tcPr>
          <w:p w:rsidR="00493009" w:rsidRPr="00F2159E" w:rsidRDefault="00493009" w:rsidP="001201E3">
            <w:pPr>
              <w:jc w:val="both"/>
              <w:rPr>
                <w:color w:val="000000"/>
                <w:lang w:val="en-GB"/>
              </w:rPr>
            </w:pPr>
            <w:r w:rsidRPr="00F2159E">
              <w:rPr>
                <w:color w:val="000000"/>
                <w:lang w:val="en-GB"/>
              </w:rPr>
              <w:t>5</w:t>
            </w:r>
          </w:p>
        </w:tc>
      </w:tr>
      <w:tr w:rsidR="00493009" w:rsidRPr="00F2159E" w:rsidTr="001201E3">
        <w:trPr>
          <w:trHeight w:val="300"/>
        </w:trPr>
        <w:tc>
          <w:tcPr>
            <w:tcW w:w="1403" w:type="pct"/>
            <w:noWrap/>
            <w:hideMark/>
          </w:tcPr>
          <w:p w:rsidR="00493009" w:rsidRPr="00F2159E" w:rsidRDefault="00493009" w:rsidP="001201E3">
            <w:pPr>
              <w:jc w:val="both"/>
              <w:rPr>
                <w:b/>
                <w:i/>
                <w:lang w:val="en-GB"/>
              </w:rPr>
            </w:pPr>
            <w:r w:rsidRPr="00F2159E">
              <w:rPr>
                <w:b/>
                <w:i/>
                <w:lang w:val="en-GB"/>
              </w:rPr>
              <w:t>SR stats at MER-1</w:t>
            </w:r>
          </w:p>
        </w:tc>
        <w:tc>
          <w:tcPr>
            <w:tcW w:w="295" w:type="pct"/>
            <w:noWrap/>
            <w:hideMark/>
          </w:tcPr>
          <w:p w:rsidR="00493009" w:rsidRPr="00F2159E" w:rsidRDefault="00493009" w:rsidP="001201E3">
            <w:pPr>
              <w:jc w:val="both"/>
              <w:rPr>
                <w:lang w:val="en-GB"/>
              </w:rPr>
            </w:pPr>
            <w:r w:rsidRPr="00F2159E">
              <w:rPr>
                <w:lang w:val="en-GB"/>
              </w:rPr>
              <w:t>181</w:t>
            </w:r>
          </w:p>
        </w:tc>
        <w:tc>
          <w:tcPr>
            <w:tcW w:w="501" w:type="pct"/>
            <w:noWrap/>
            <w:hideMark/>
          </w:tcPr>
          <w:p w:rsidR="00493009" w:rsidRPr="00F2159E" w:rsidRDefault="00493009" w:rsidP="001201E3">
            <w:pPr>
              <w:jc w:val="both"/>
              <w:rPr>
                <w:lang w:val="en-GB"/>
              </w:rPr>
            </w:pPr>
            <w:r w:rsidRPr="00F2159E">
              <w:rPr>
                <w:lang w:val="en-GB"/>
              </w:rPr>
              <w:t>10.02</w:t>
            </w:r>
          </w:p>
        </w:tc>
        <w:tc>
          <w:tcPr>
            <w:tcW w:w="560" w:type="pct"/>
            <w:noWrap/>
            <w:hideMark/>
          </w:tcPr>
          <w:p w:rsidR="00493009" w:rsidRPr="00F2159E" w:rsidRDefault="00493009" w:rsidP="001201E3">
            <w:pPr>
              <w:jc w:val="both"/>
              <w:rPr>
                <w:lang w:val="en-GB"/>
              </w:rPr>
            </w:pPr>
            <w:r w:rsidRPr="00F2159E">
              <w:rPr>
                <w:lang w:val="en-GB"/>
              </w:rPr>
              <w:t>0.041</w:t>
            </w:r>
          </w:p>
        </w:tc>
        <w:tc>
          <w:tcPr>
            <w:tcW w:w="500" w:type="pct"/>
            <w:hideMark/>
          </w:tcPr>
          <w:p w:rsidR="00493009" w:rsidRPr="00073335" w:rsidRDefault="00493009" w:rsidP="001201E3">
            <w:pPr>
              <w:jc w:val="both"/>
              <w:rPr>
                <w:lang w:val="en-GB"/>
              </w:rPr>
            </w:pPr>
            <w:r w:rsidRPr="00073335">
              <w:rPr>
                <w:lang w:val="en-GB"/>
              </w:rPr>
              <w:t>0.63</w:t>
            </w:r>
          </w:p>
        </w:tc>
        <w:tc>
          <w:tcPr>
            <w:tcW w:w="512" w:type="pct"/>
            <w:hideMark/>
          </w:tcPr>
          <w:p w:rsidR="00493009" w:rsidRPr="00F2159E" w:rsidRDefault="00493009" w:rsidP="001201E3">
            <w:pPr>
              <w:jc w:val="both"/>
              <w:rPr>
                <w:lang w:val="en-GB"/>
              </w:rPr>
            </w:pPr>
            <w:r w:rsidRPr="00F2159E">
              <w:rPr>
                <w:lang w:val="en-GB"/>
              </w:rPr>
              <w:t>0.055</w:t>
            </w:r>
          </w:p>
        </w:tc>
        <w:tc>
          <w:tcPr>
            <w:tcW w:w="384" w:type="pct"/>
            <w:hideMark/>
          </w:tcPr>
          <w:p w:rsidR="00493009" w:rsidRPr="00F2159E" w:rsidRDefault="00493009" w:rsidP="001201E3">
            <w:pPr>
              <w:jc w:val="both"/>
              <w:rPr>
                <w:bCs/>
                <w:color w:val="000000"/>
                <w:lang w:val="en-GB"/>
              </w:rPr>
            </w:pPr>
            <w:r w:rsidRPr="00F2159E">
              <w:rPr>
                <w:bCs/>
                <w:color w:val="000000"/>
                <w:lang w:val="en-GB"/>
              </w:rPr>
              <w:t>0.03</w:t>
            </w:r>
          </w:p>
        </w:tc>
        <w:tc>
          <w:tcPr>
            <w:tcW w:w="384" w:type="pct"/>
          </w:tcPr>
          <w:p w:rsidR="00493009" w:rsidRPr="00F2159E" w:rsidRDefault="00493009" w:rsidP="001201E3">
            <w:pPr>
              <w:jc w:val="both"/>
              <w:rPr>
                <w:color w:val="000000"/>
                <w:lang w:val="en-GB"/>
              </w:rPr>
            </w:pPr>
            <w:r w:rsidRPr="00F2159E">
              <w:rPr>
                <w:color w:val="000000"/>
                <w:lang w:val="en-GB"/>
              </w:rPr>
              <w:t>0.05</w:t>
            </w:r>
          </w:p>
        </w:tc>
        <w:tc>
          <w:tcPr>
            <w:tcW w:w="462" w:type="pct"/>
            <w:hideMark/>
          </w:tcPr>
          <w:p w:rsidR="00493009" w:rsidRPr="00F2159E" w:rsidRDefault="00493009" w:rsidP="001201E3">
            <w:pPr>
              <w:jc w:val="both"/>
              <w:rPr>
                <w:color w:val="000000"/>
                <w:lang w:val="en-GB"/>
              </w:rPr>
            </w:pPr>
            <w:r w:rsidRPr="00F2159E">
              <w:rPr>
                <w:color w:val="000000"/>
                <w:lang w:val="en-GB"/>
              </w:rPr>
              <w:t>5</w:t>
            </w:r>
          </w:p>
        </w:tc>
      </w:tr>
      <w:tr w:rsidR="00493009" w:rsidRPr="00F2159E" w:rsidTr="001201E3">
        <w:trPr>
          <w:trHeight w:val="300"/>
        </w:trPr>
        <w:tc>
          <w:tcPr>
            <w:tcW w:w="1403" w:type="pct"/>
            <w:noWrap/>
            <w:hideMark/>
          </w:tcPr>
          <w:p w:rsidR="00493009" w:rsidRPr="00F2159E" w:rsidRDefault="00493009" w:rsidP="001201E3">
            <w:pPr>
              <w:jc w:val="both"/>
              <w:rPr>
                <w:b/>
                <w:i/>
                <w:lang w:val="en-GB"/>
              </w:rPr>
            </w:pPr>
            <w:r w:rsidRPr="00F2159E">
              <w:rPr>
                <w:b/>
                <w:i/>
                <w:lang w:val="en-GB"/>
              </w:rPr>
              <w:lastRenderedPageBreak/>
              <w:t>SR stats at MER</w:t>
            </w:r>
          </w:p>
        </w:tc>
        <w:tc>
          <w:tcPr>
            <w:tcW w:w="295" w:type="pct"/>
            <w:noWrap/>
            <w:hideMark/>
          </w:tcPr>
          <w:p w:rsidR="00493009" w:rsidRPr="00F2159E" w:rsidRDefault="00493009" w:rsidP="001201E3">
            <w:pPr>
              <w:jc w:val="both"/>
              <w:rPr>
                <w:lang w:val="en-GB"/>
              </w:rPr>
            </w:pPr>
            <w:r w:rsidRPr="00F2159E">
              <w:rPr>
                <w:lang w:val="en-GB"/>
              </w:rPr>
              <w:t>187</w:t>
            </w:r>
          </w:p>
        </w:tc>
        <w:tc>
          <w:tcPr>
            <w:tcW w:w="501" w:type="pct"/>
            <w:noWrap/>
            <w:hideMark/>
          </w:tcPr>
          <w:p w:rsidR="00493009" w:rsidRPr="00F2159E" w:rsidRDefault="00493009" w:rsidP="001201E3">
            <w:pPr>
              <w:jc w:val="both"/>
              <w:rPr>
                <w:lang w:val="en-GB"/>
              </w:rPr>
            </w:pPr>
            <w:r w:rsidRPr="00F2159E">
              <w:rPr>
                <w:lang w:val="en-GB"/>
              </w:rPr>
              <w:t>8.45</w:t>
            </w:r>
          </w:p>
        </w:tc>
        <w:tc>
          <w:tcPr>
            <w:tcW w:w="560" w:type="pct"/>
            <w:noWrap/>
            <w:hideMark/>
          </w:tcPr>
          <w:p w:rsidR="00493009" w:rsidRPr="00F2159E" w:rsidRDefault="00493009" w:rsidP="001201E3">
            <w:pPr>
              <w:jc w:val="both"/>
              <w:rPr>
                <w:lang w:val="en-GB"/>
              </w:rPr>
            </w:pPr>
            <w:r w:rsidRPr="00F2159E">
              <w:rPr>
                <w:lang w:val="en-GB"/>
              </w:rPr>
              <w:t>0.068</w:t>
            </w:r>
          </w:p>
        </w:tc>
        <w:tc>
          <w:tcPr>
            <w:tcW w:w="500" w:type="pct"/>
            <w:hideMark/>
          </w:tcPr>
          <w:p w:rsidR="00493009" w:rsidRPr="00073335" w:rsidRDefault="00493009" w:rsidP="001201E3">
            <w:pPr>
              <w:jc w:val="both"/>
              <w:rPr>
                <w:bCs/>
                <w:lang w:val="en-GB"/>
              </w:rPr>
            </w:pPr>
            <w:r w:rsidRPr="00073335">
              <w:rPr>
                <w:bCs/>
                <w:lang w:val="en-GB"/>
              </w:rPr>
              <w:t>1</w:t>
            </w:r>
          </w:p>
        </w:tc>
        <w:tc>
          <w:tcPr>
            <w:tcW w:w="512" w:type="pct"/>
            <w:hideMark/>
          </w:tcPr>
          <w:p w:rsidR="00493009" w:rsidRPr="00F2159E" w:rsidRDefault="00493009" w:rsidP="001201E3">
            <w:pPr>
              <w:jc w:val="both"/>
              <w:rPr>
                <w:lang w:val="en-GB"/>
              </w:rPr>
            </w:pPr>
            <w:r w:rsidRPr="00F2159E">
              <w:rPr>
                <w:lang w:val="en-GB"/>
              </w:rPr>
              <w:t>0.045</w:t>
            </w:r>
          </w:p>
        </w:tc>
        <w:tc>
          <w:tcPr>
            <w:tcW w:w="384" w:type="pct"/>
            <w:hideMark/>
          </w:tcPr>
          <w:p w:rsidR="00493009" w:rsidRPr="00F2159E" w:rsidRDefault="00493009" w:rsidP="001201E3">
            <w:pPr>
              <w:jc w:val="both"/>
              <w:rPr>
                <w:bCs/>
                <w:color w:val="000000"/>
                <w:lang w:val="en-GB"/>
              </w:rPr>
            </w:pPr>
            <w:r w:rsidRPr="00F2159E">
              <w:rPr>
                <w:bCs/>
                <w:color w:val="000000"/>
                <w:lang w:val="en-GB"/>
              </w:rPr>
              <w:t>0.05</w:t>
            </w:r>
          </w:p>
        </w:tc>
        <w:tc>
          <w:tcPr>
            <w:tcW w:w="384" w:type="pct"/>
          </w:tcPr>
          <w:p w:rsidR="00493009" w:rsidRPr="00F2159E" w:rsidRDefault="00493009" w:rsidP="001201E3">
            <w:pPr>
              <w:jc w:val="both"/>
              <w:rPr>
                <w:color w:val="000000"/>
                <w:lang w:val="en-GB"/>
              </w:rPr>
            </w:pPr>
            <w:r w:rsidRPr="00F2159E">
              <w:rPr>
                <w:color w:val="000000"/>
                <w:lang w:val="en-GB"/>
              </w:rPr>
              <w:t>0.06</w:t>
            </w:r>
          </w:p>
        </w:tc>
        <w:tc>
          <w:tcPr>
            <w:tcW w:w="462" w:type="pct"/>
            <w:hideMark/>
          </w:tcPr>
          <w:p w:rsidR="00493009" w:rsidRPr="00F2159E" w:rsidRDefault="00493009" w:rsidP="001201E3">
            <w:pPr>
              <w:jc w:val="both"/>
              <w:rPr>
                <w:color w:val="000000"/>
                <w:lang w:val="en-GB"/>
              </w:rPr>
            </w:pPr>
            <w:r w:rsidRPr="00F2159E">
              <w:rPr>
                <w:color w:val="000000"/>
                <w:lang w:val="en-GB"/>
              </w:rPr>
              <w:t>5</w:t>
            </w:r>
          </w:p>
        </w:tc>
      </w:tr>
      <w:tr w:rsidR="00493009" w:rsidRPr="00F2159E" w:rsidTr="001201E3">
        <w:trPr>
          <w:trHeight w:val="300"/>
        </w:trPr>
        <w:tc>
          <w:tcPr>
            <w:tcW w:w="1403" w:type="pct"/>
            <w:noWrap/>
            <w:hideMark/>
          </w:tcPr>
          <w:p w:rsidR="00493009" w:rsidRPr="00F2159E" w:rsidRDefault="00493009" w:rsidP="001201E3">
            <w:pPr>
              <w:jc w:val="both"/>
              <w:rPr>
                <w:b/>
                <w:i/>
                <w:lang w:val="en-GB"/>
              </w:rPr>
            </w:pPr>
            <w:r w:rsidRPr="00F2159E">
              <w:rPr>
                <w:b/>
                <w:i/>
                <w:lang w:val="en-GB"/>
              </w:rPr>
              <w:t>SR stats at FUR-1</w:t>
            </w:r>
          </w:p>
        </w:tc>
        <w:tc>
          <w:tcPr>
            <w:tcW w:w="295" w:type="pct"/>
            <w:noWrap/>
            <w:hideMark/>
          </w:tcPr>
          <w:p w:rsidR="00493009" w:rsidRPr="00F2159E" w:rsidRDefault="00493009" w:rsidP="001201E3">
            <w:pPr>
              <w:jc w:val="both"/>
              <w:rPr>
                <w:lang w:val="en-GB"/>
              </w:rPr>
            </w:pPr>
            <w:r w:rsidRPr="00F2159E">
              <w:rPr>
                <w:lang w:val="en-GB"/>
              </w:rPr>
              <w:t>149</w:t>
            </w:r>
          </w:p>
        </w:tc>
        <w:tc>
          <w:tcPr>
            <w:tcW w:w="501" w:type="pct"/>
            <w:noWrap/>
            <w:hideMark/>
          </w:tcPr>
          <w:p w:rsidR="00493009" w:rsidRPr="00F2159E" w:rsidRDefault="00493009" w:rsidP="001201E3">
            <w:pPr>
              <w:jc w:val="both"/>
              <w:rPr>
                <w:lang w:val="en-GB"/>
              </w:rPr>
            </w:pPr>
            <w:r w:rsidRPr="00F2159E">
              <w:rPr>
                <w:lang w:val="en-GB"/>
              </w:rPr>
              <w:t>13.13*</w:t>
            </w:r>
          </w:p>
        </w:tc>
        <w:tc>
          <w:tcPr>
            <w:tcW w:w="560" w:type="pct"/>
            <w:noWrap/>
            <w:hideMark/>
          </w:tcPr>
          <w:p w:rsidR="00493009" w:rsidRPr="00F2159E" w:rsidRDefault="00493009" w:rsidP="001201E3">
            <w:pPr>
              <w:jc w:val="both"/>
              <w:rPr>
                <w:lang w:val="en-GB"/>
              </w:rPr>
            </w:pPr>
            <w:r w:rsidRPr="00F2159E">
              <w:rPr>
                <w:lang w:val="en-GB"/>
              </w:rPr>
              <w:t>0.095**</w:t>
            </w:r>
          </w:p>
        </w:tc>
        <w:tc>
          <w:tcPr>
            <w:tcW w:w="500" w:type="pct"/>
            <w:hideMark/>
          </w:tcPr>
          <w:p w:rsidR="00493009" w:rsidRPr="00073335" w:rsidRDefault="00493009" w:rsidP="001201E3">
            <w:pPr>
              <w:jc w:val="both"/>
              <w:rPr>
                <w:lang w:val="en-GB"/>
              </w:rPr>
            </w:pPr>
            <w:r w:rsidRPr="00073335">
              <w:rPr>
                <w:lang w:val="en-GB"/>
              </w:rPr>
              <w:t>1.19*</w:t>
            </w:r>
          </w:p>
        </w:tc>
        <w:tc>
          <w:tcPr>
            <w:tcW w:w="512" w:type="pct"/>
            <w:hideMark/>
          </w:tcPr>
          <w:p w:rsidR="00493009" w:rsidRPr="00F2159E" w:rsidRDefault="00493009" w:rsidP="001201E3">
            <w:pPr>
              <w:jc w:val="both"/>
              <w:rPr>
                <w:lang w:val="en-GB"/>
              </w:rPr>
            </w:pPr>
            <w:r w:rsidRPr="00F2159E">
              <w:rPr>
                <w:lang w:val="en-GB"/>
              </w:rPr>
              <w:t>0.088</w:t>
            </w:r>
          </w:p>
        </w:tc>
        <w:tc>
          <w:tcPr>
            <w:tcW w:w="384" w:type="pct"/>
            <w:hideMark/>
          </w:tcPr>
          <w:p w:rsidR="00493009" w:rsidRPr="00F2159E" w:rsidRDefault="00493009" w:rsidP="001201E3">
            <w:pPr>
              <w:jc w:val="both"/>
              <w:rPr>
                <w:bCs/>
                <w:color w:val="000000"/>
                <w:lang w:val="en-GB"/>
              </w:rPr>
            </w:pPr>
            <w:r w:rsidRPr="00F2159E">
              <w:rPr>
                <w:bCs/>
                <w:color w:val="000000"/>
                <w:lang w:val="en-GB"/>
              </w:rPr>
              <w:t>0.08</w:t>
            </w:r>
          </w:p>
        </w:tc>
        <w:tc>
          <w:tcPr>
            <w:tcW w:w="384" w:type="pct"/>
          </w:tcPr>
          <w:p w:rsidR="00493009" w:rsidRPr="00F2159E" w:rsidRDefault="00493009" w:rsidP="001201E3">
            <w:pPr>
              <w:jc w:val="both"/>
              <w:rPr>
                <w:color w:val="000000"/>
                <w:lang w:val="en-GB"/>
              </w:rPr>
            </w:pPr>
            <w:r w:rsidRPr="00F2159E">
              <w:rPr>
                <w:color w:val="000000"/>
                <w:lang w:val="en-GB"/>
              </w:rPr>
              <w:t>0.1</w:t>
            </w:r>
          </w:p>
        </w:tc>
        <w:tc>
          <w:tcPr>
            <w:tcW w:w="462" w:type="pct"/>
            <w:hideMark/>
          </w:tcPr>
          <w:p w:rsidR="00493009" w:rsidRPr="00F2159E" w:rsidRDefault="00493009" w:rsidP="001201E3">
            <w:pPr>
              <w:jc w:val="both"/>
              <w:rPr>
                <w:color w:val="000000"/>
                <w:lang w:val="en-GB"/>
              </w:rPr>
            </w:pPr>
            <w:r w:rsidRPr="00F2159E">
              <w:rPr>
                <w:color w:val="000000"/>
                <w:lang w:val="en-GB"/>
              </w:rPr>
              <w:t>4</w:t>
            </w:r>
          </w:p>
        </w:tc>
      </w:tr>
      <w:tr w:rsidR="00493009" w:rsidRPr="00F2159E" w:rsidTr="001201E3">
        <w:trPr>
          <w:trHeight w:val="300"/>
        </w:trPr>
        <w:tc>
          <w:tcPr>
            <w:tcW w:w="1403" w:type="pct"/>
            <w:noWrap/>
            <w:hideMark/>
          </w:tcPr>
          <w:p w:rsidR="00493009" w:rsidRPr="00F2159E" w:rsidRDefault="00493009" w:rsidP="001201E3">
            <w:pPr>
              <w:jc w:val="both"/>
              <w:rPr>
                <w:b/>
                <w:i/>
                <w:lang w:val="en-GB"/>
              </w:rPr>
            </w:pPr>
            <w:r w:rsidRPr="00F2159E">
              <w:rPr>
                <w:b/>
                <w:i/>
                <w:lang w:val="en-GB"/>
              </w:rPr>
              <w:t>SR stats at FUR</w:t>
            </w:r>
          </w:p>
        </w:tc>
        <w:tc>
          <w:tcPr>
            <w:tcW w:w="295" w:type="pct"/>
            <w:noWrap/>
            <w:hideMark/>
          </w:tcPr>
          <w:p w:rsidR="00493009" w:rsidRPr="00F2159E" w:rsidRDefault="00493009" w:rsidP="001201E3">
            <w:pPr>
              <w:jc w:val="both"/>
              <w:rPr>
                <w:lang w:val="en-GB"/>
              </w:rPr>
            </w:pPr>
            <w:r w:rsidRPr="00F2159E">
              <w:rPr>
                <w:lang w:val="en-GB"/>
              </w:rPr>
              <w:t>167</w:t>
            </w:r>
          </w:p>
        </w:tc>
        <w:tc>
          <w:tcPr>
            <w:tcW w:w="501" w:type="pct"/>
            <w:noWrap/>
            <w:hideMark/>
          </w:tcPr>
          <w:p w:rsidR="00493009" w:rsidRPr="00F2159E" w:rsidRDefault="00493009" w:rsidP="001201E3">
            <w:pPr>
              <w:jc w:val="both"/>
              <w:rPr>
                <w:lang w:val="en-GB"/>
              </w:rPr>
            </w:pPr>
            <w:r w:rsidRPr="00F2159E">
              <w:rPr>
                <w:lang w:val="en-GB"/>
              </w:rPr>
              <w:t>9.75</w:t>
            </w:r>
          </w:p>
        </w:tc>
        <w:tc>
          <w:tcPr>
            <w:tcW w:w="560" w:type="pct"/>
            <w:noWrap/>
            <w:hideMark/>
          </w:tcPr>
          <w:p w:rsidR="00493009" w:rsidRPr="00F2159E" w:rsidRDefault="00493009" w:rsidP="001201E3">
            <w:pPr>
              <w:jc w:val="both"/>
              <w:rPr>
                <w:lang w:val="en-GB"/>
              </w:rPr>
            </w:pPr>
            <w:r w:rsidRPr="00F2159E">
              <w:rPr>
                <w:lang w:val="en-GB"/>
              </w:rPr>
              <w:t>0.08*</w:t>
            </w:r>
          </w:p>
        </w:tc>
        <w:tc>
          <w:tcPr>
            <w:tcW w:w="500" w:type="pct"/>
            <w:hideMark/>
          </w:tcPr>
          <w:p w:rsidR="00493009" w:rsidRPr="00073335" w:rsidRDefault="00493009" w:rsidP="001201E3">
            <w:pPr>
              <w:jc w:val="both"/>
              <w:rPr>
                <w:lang w:val="en-GB"/>
              </w:rPr>
            </w:pPr>
            <w:r w:rsidRPr="00073335">
              <w:rPr>
                <w:lang w:val="en-GB"/>
              </w:rPr>
              <w:t>1.27*</w:t>
            </w:r>
          </w:p>
        </w:tc>
        <w:tc>
          <w:tcPr>
            <w:tcW w:w="512" w:type="pct"/>
            <w:hideMark/>
          </w:tcPr>
          <w:p w:rsidR="00493009" w:rsidRPr="00F2159E" w:rsidRDefault="00493009" w:rsidP="001201E3">
            <w:pPr>
              <w:jc w:val="both"/>
              <w:rPr>
                <w:lang w:val="en-GB"/>
              </w:rPr>
            </w:pPr>
            <w:r w:rsidRPr="00F2159E">
              <w:rPr>
                <w:lang w:val="en-GB"/>
              </w:rPr>
              <w:t>0.058</w:t>
            </w:r>
          </w:p>
        </w:tc>
        <w:tc>
          <w:tcPr>
            <w:tcW w:w="384" w:type="pct"/>
            <w:hideMark/>
          </w:tcPr>
          <w:p w:rsidR="00493009" w:rsidRPr="00F2159E" w:rsidRDefault="00493009" w:rsidP="001201E3">
            <w:pPr>
              <w:jc w:val="both"/>
              <w:rPr>
                <w:bCs/>
                <w:color w:val="000000"/>
                <w:lang w:val="en-GB"/>
              </w:rPr>
            </w:pPr>
            <w:r w:rsidRPr="00F2159E">
              <w:rPr>
                <w:bCs/>
                <w:color w:val="000000"/>
                <w:lang w:val="en-GB"/>
              </w:rPr>
              <w:t>0.04</w:t>
            </w:r>
          </w:p>
        </w:tc>
        <w:tc>
          <w:tcPr>
            <w:tcW w:w="384" w:type="pct"/>
          </w:tcPr>
          <w:p w:rsidR="00493009" w:rsidRPr="00F2159E" w:rsidRDefault="00493009" w:rsidP="001201E3">
            <w:pPr>
              <w:jc w:val="both"/>
              <w:rPr>
                <w:color w:val="000000"/>
                <w:lang w:val="en-GB"/>
              </w:rPr>
            </w:pPr>
            <w:r w:rsidRPr="00F2159E">
              <w:rPr>
                <w:color w:val="000000"/>
                <w:lang w:val="en-GB"/>
              </w:rPr>
              <w:t>0.06</w:t>
            </w:r>
          </w:p>
        </w:tc>
        <w:tc>
          <w:tcPr>
            <w:tcW w:w="462" w:type="pct"/>
            <w:hideMark/>
          </w:tcPr>
          <w:p w:rsidR="00493009" w:rsidRPr="00F2159E" w:rsidRDefault="00493009" w:rsidP="001201E3">
            <w:pPr>
              <w:jc w:val="both"/>
              <w:rPr>
                <w:color w:val="000000"/>
                <w:lang w:val="en-GB"/>
              </w:rPr>
            </w:pPr>
            <w:r w:rsidRPr="00F2159E">
              <w:rPr>
                <w:color w:val="000000"/>
                <w:lang w:val="en-GB"/>
              </w:rPr>
              <w:t>5</w:t>
            </w:r>
          </w:p>
        </w:tc>
      </w:tr>
      <w:tr w:rsidR="00493009" w:rsidRPr="00F2159E" w:rsidTr="001201E3">
        <w:trPr>
          <w:trHeight w:val="300"/>
        </w:trPr>
        <w:tc>
          <w:tcPr>
            <w:tcW w:w="1403" w:type="pct"/>
            <w:noWrap/>
            <w:hideMark/>
          </w:tcPr>
          <w:p w:rsidR="00493009" w:rsidRPr="00F2159E" w:rsidRDefault="00493009" w:rsidP="001201E3">
            <w:pPr>
              <w:jc w:val="both"/>
              <w:rPr>
                <w:b/>
                <w:i/>
                <w:lang w:val="en-GB"/>
              </w:rPr>
            </w:pPr>
            <w:r w:rsidRPr="00F2159E">
              <w:rPr>
                <w:b/>
                <w:i/>
                <w:lang w:val="en-GB"/>
              </w:rPr>
              <w:t>SR stats at FUR+1</w:t>
            </w:r>
          </w:p>
        </w:tc>
        <w:tc>
          <w:tcPr>
            <w:tcW w:w="295" w:type="pct"/>
            <w:noWrap/>
            <w:hideMark/>
          </w:tcPr>
          <w:p w:rsidR="00493009" w:rsidRPr="00F2159E" w:rsidRDefault="00493009" w:rsidP="001201E3">
            <w:pPr>
              <w:jc w:val="both"/>
              <w:rPr>
                <w:bCs/>
                <w:lang w:val="en-GB"/>
              </w:rPr>
            </w:pPr>
            <w:r w:rsidRPr="00F2159E">
              <w:rPr>
                <w:bCs/>
                <w:lang w:val="en-GB"/>
              </w:rPr>
              <w:t>153</w:t>
            </w:r>
          </w:p>
        </w:tc>
        <w:tc>
          <w:tcPr>
            <w:tcW w:w="501" w:type="pct"/>
            <w:noWrap/>
            <w:hideMark/>
          </w:tcPr>
          <w:p w:rsidR="00493009" w:rsidRPr="00F2159E" w:rsidRDefault="00493009" w:rsidP="001201E3">
            <w:pPr>
              <w:jc w:val="both"/>
              <w:rPr>
                <w:bCs/>
                <w:lang w:val="en-GB"/>
              </w:rPr>
            </w:pPr>
            <w:r w:rsidRPr="00F2159E">
              <w:rPr>
                <w:bCs/>
                <w:lang w:val="en-GB"/>
              </w:rPr>
              <w:t>15.53**</w:t>
            </w:r>
          </w:p>
        </w:tc>
        <w:tc>
          <w:tcPr>
            <w:tcW w:w="560" w:type="pct"/>
            <w:noWrap/>
            <w:hideMark/>
          </w:tcPr>
          <w:p w:rsidR="00493009" w:rsidRPr="00F2159E" w:rsidRDefault="00493009" w:rsidP="001201E3">
            <w:pPr>
              <w:jc w:val="both"/>
              <w:rPr>
                <w:bCs/>
                <w:lang w:val="en-GB"/>
              </w:rPr>
            </w:pPr>
            <w:r w:rsidRPr="00F2159E">
              <w:rPr>
                <w:bCs/>
                <w:lang w:val="en-GB"/>
              </w:rPr>
              <w:t>0.137***</w:t>
            </w:r>
          </w:p>
        </w:tc>
        <w:tc>
          <w:tcPr>
            <w:tcW w:w="500" w:type="pct"/>
            <w:hideMark/>
          </w:tcPr>
          <w:p w:rsidR="00493009" w:rsidRPr="00073335" w:rsidRDefault="00493009" w:rsidP="001201E3">
            <w:pPr>
              <w:jc w:val="both"/>
              <w:rPr>
                <w:bCs/>
                <w:lang w:val="en-GB"/>
              </w:rPr>
            </w:pPr>
            <w:r w:rsidRPr="00073335">
              <w:rPr>
                <w:bCs/>
                <w:lang w:val="en-GB"/>
              </w:rPr>
              <w:t>2.45***</w:t>
            </w:r>
          </w:p>
        </w:tc>
        <w:tc>
          <w:tcPr>
            <w:tcW w:w="512" w:type="pct"/>
            <w:hideMark/>
          </w:tcPr>
          <w:p w:rsidR="00493009" w:rsidRPr="00F2159E" w:rsidRDefault="00493009" w:rsidP="001201E3">
            <w:pPr>
              <w:jc w:val="both"/>
              <w:rPr>
                <w:lang w:val="en-GB"/>
              </w:rPr>
            </w:pPr>
            <w:r w:rsidRPr="00F2159E">
              <w:rPr>
                <w:lang w:val="en-GB"/>
              </w:rPr>
              <w:t>0.102</w:t>
            </w:r>
          </w:p>
        </w:tc>
        <w:tc>
          <w:tcPr>
            <w:tcW w:w="384" w:type="pct"/>
            <w:hideMark/>
          </w:tcPr>
          <w:p w:rsidR="00493009" w:rsidRPr="00F2159E" w:rsidRDefault="00493009" w:rsidP="001201E3">
            <w:pPr>
              <w:jc w:val="both"/>
              <w:rPr>
                <w:bCs/>
                <w:color w:val="000000"/>
                <w:lang w:val="en-GB"/>
              </w:rPr>
            </w:pPr>
            <w:r w:rsidRPr="00F2159E">
              <w:rPr>
                <w:bCs/>
                <w:color w:val="000000"/>
                <w:lang w:val="en-GB"/>
              </w:rPr>
              <w:t>0.06</w:t>
            </w:r>
          </w:p>
        </w:tc>
        <w:tc>
          <w:tcPr>
            <w:tcW w:w="384" w:type="pct"/>
          </w:tcPr>
          <w:p w:rsidR="00493009" w:rsidRPr="00F2159E" w:rsidRDefault="00493009" w:rsidP="001201E3">
            <w:pPr>
              <w:jc w:val="both"/>
              <w:rPr>
                <w:color w:val="000000"/>
                <w:lang w:val="en-GB"/>
              </w:rPr>
            </w:pPr>
            <w:r w:rsidRPr="00F2159E">
              <w:rPr>
                <w:color w:val="000000"/>
                <w:lang w:val="en-GB"/>
              </w:rPr>
              <w:t>0.09</w:t>
            </w:r>
          </w:p>
        </w:tc>
        <w:tc>
          <w:tcPr>
            <w:tcW w:w="462" w:type="pct"/>
            <w:hideMark/>
          </w:tcPr>
          <w:p w:rsidR="00493009" w:rsidRPr="00F2159E" w:rsidRDefault="00493009" w:rsidP="001201E3">
            <w:pPr>
              <w:jc w:val="both"/>
              <w:rPr>
                <w:color w:val="000000"/>
                <w:lang w:val="en-GB"/>
              </w:rPr>
            </w:pPr>
            <w:r w:rsidRPr="00F2159E">
              <w:rPr>
                <w:color w:val="000000"/>
                <w:lang w:val="en-GB"/>
              </w:rPr>
              <w:t>5</w:t>
            </w:r>
          </w:p>
        </w:tc>
      </w:tr>
    </w:tbl>
    <w:p w:rsidR="00493009" w:rsidRPr="008F4FCA" w:rsidRDefault="00493009" w:rsidP="00493009">
      <w:pPr>
        <w:spacing w:line="480" w:lineRule="auto"/>
        <w:jc w:val="both"/>
        <w:rPr>
          <w:rFonts w:eastAsiaTheme="minorEastAsia"/>
          <w:bCs/>
          <w:lang w:val="en-GB" w:eastAsia="nl-NL"/>
        </w:rPr>
      </w:pPr>
      <w:r w:rsidRPr="008F4FCA">
        <w:rPr>
          <w:rFonts w:eastAsiaTheme="minorEastAsia"/>
          <w:b/>
          <w:bCs/>
          <w:lang w:val="en-GB" w:eastAsia="nl-NL"/>
        </w:rPr>
        <w:t xml:space="preserve">Notes. </w:t>
      </w:r>
      <w:r w:rsidRPr="008F4FCA">
        <w:rPr>
          <w:rFonts w:eastAsiaTheme="minorEastAsia"/>
          <w:bCs/>
          <w:vertAlign w:val="superscript"/>
          <w:lang w:val="en-GB" w:eastAsia="nl-NL"/>
        </w:rPr>
        <w:t xml:space="preserve">a </w:t>
      </w:r>
      <w:r w:rsidRPr="008F4FCA">
        <w:rPr>
          <w:rFonts w:eastAsiaTheme="minorEastAsia"/>
          <w:bCs/>
          <w:lang w:val="en-GB" w:eastAsia="nl-NL"/>
        </w:rPr>
        <w:t xml:space="preserve">Stats at MER-3, ML stats at MER-2, ML stats at MER-1 and ML stats at MER aggregate statistics on </w:t>
      </w:r>
      <w:r w:rsidRPr="008F4FCA">
        <w:rPr>
          <w:rFonts w:eastAsiaTheme="minorEastAsia"/>
          <w:lang w:val="en-GB" w:eastAsia="nl-NL"/>
        </w:rPr>
        <w:t>compliance and efficiency in combatting money laundering</w:t>
      </w:r>
      <w:r w:rsidRPr="008F4FCA">
        <w:rPr>
          <w:rFonts w:eastAsiaTheme="minorEastAsia"/>
          <w:bCs/>
          <w:lang w:val="en-GB" w:eastAsia="nl-NL"/>
        </w:rPr>
        <w:t xml:space="preserve"> that were published 3,2 and 1 year before and respectively during the year of the international evaluation. Stats at FUR-1 and ML stats at FUR aggregate the statistics published the year before and respectively during the compilation of the FUR. ML stats at FUR+1 aggregate statistics on </w:t>
      </w:r>
      <w:r w:rsidRPr="008F4FCA">
        <w:rPr>
          <w:rFonts w:eastAsiaTheme="minorEastAsia"/>
          <w:lang w:val="en-GB" w:eastAsia="nl-NL"/>
        </w:rPr>
        <w:t>compliance and efficiency in combatting money laundering</w:t>
      </w:r>
      <w:r w:rsidRPr="008F4FCA">
        <w:rPr>
          <w:rFonts w:eastAsiaTheme="minorEastAsia"/>
          <w:bCs/>
          <w:lang w:val="en-GB" w:eastAsia="nl-NL"/>
        </w:rPr>
        <w:t xml:space="preserve"> that were published the year the FUR was published and discussed in the plenary. </w:t>
      </w:r>
      <w:r w:rsidRPr="008F4FCA">
        <w:rPr>
          <w:rFonts w:eastAsiaTheme="minorEastAsia"/>
          <w:bCs/>
          <w:vertAlign w:val="superscript"/>
          <w:lang w:val="en-GB" w:eastAsia="nl-NL"/>
        </w:rPr>
        <w:t>X</w:t>
      </w:r>
      <w:r w:rsidRPr="008F4FCA">
        <w:rPr>
          <w:rFonts w:eastAsiaTheme="minorEastAsia"/>
          <w:bCs/>
          <w:lang w:val="en-GB" w:eastAsia="nl-NL"/>
        </w:rPr>
        <w:t xml:space="preserve"> too few observations or degrees of scatter to correctly apply Benford’s law. *p&lt; .1, **p&lt; .05, ***p&lt; .01.</w:t>
      </w:r>
    </w:p>
    <w:p w:rsidR="008F4FCA" w:rsidRDefault="008F4FCA" w:rsidP="00493009">
      <w:pPr>
        <w:spacing w:line="480" w:lineRule="auto"/>
        <w:jc w:val="both"/>
        <w:rPr>
          <w:rFonts w:eastAsiaTheme="minorEastAsia"/>
          <w:bCs/>
          <w:i/>
          <w:lang w:val="en-GB" w:eastAsia="nl-NL"/>
        </w:rPr>
      </w:pPr>
    </w:p>
    <w:p w:rsidR="008F4FCA" w:rsidRDefault="008F4FCA" w:rsidP="00493009">
      <w:pPr>
        <w:spacing w:line="480" w:lineRule="auto"/>
        <w:jc w:val="both"/>
        <w:rPr>
          <w:rFonts w:eastAsiaTheme="minorEastAsia"/>
          <w:bCs/>
          <w:i/>
          <w:lang w:val="en-GB" w:eastAsia="nl-NL"/>
        </w:rPr>
      </w:pPr>
    </w:p>
    <w:p w:rsidR="008F4FCA" w:rsidRPr="00F2159E" w:rsidRDefault="008F4FCA" w:rsidP="00493009">
      <w:pPr>
        <w:spacing w:line="480" w:lineRule="auto"/>
        <w:jc w:val="both"/>
        <w:rPr>
          <w:rFonts w:eastAsiaTheme="minorEastAsia"/>
          <w:b/>
          <w:bCs/>
          <w:i/>
          <w:lang w:val="en-GB" w:eastAsia="nl-NL"/>
        </w:rPr>
      </w:pPr>
    </w:p>
    <w:p w:rsidR="00493009" w:rsidRPr="00F2159E" w:rsidRDefault="00493009" w:rsidP="00493009">
      <w:pPr>
        <w:spacing w:line="480" w:lineRule="auto"/>
        <w:jc w:val="both"/>
        <w:rPr>
          <w:rFonts w:eastAsiaTheme="minorEastAsia"/>
          <w:lang w:val="en-GB" w:eastAsia="nl-NL"/>
        </w:rPr>
      </w:pPr>
      <w:r w:rsidRPr="00F2159E">
        <w:rPr>
          <w:rFonts w:eastAsiaTheme="minorEastAsia"/>
          <w:lang w:val="en-GB" w:eastAsia="nl-NL"/>
        </w:rPr>
        <w:t xml:space="preserve">Fig </w:t>
      </w:r>
      <w:proofErr w:type="gramStart"/>
      <w:r w:rsidRPr="00F2159E">
        <w:rPr>
          <w:rFonts w:eastAsiaTheme="minorEastAsia"/>
          <w:lang w:val="en-GB" w:eastAsia="nl-NL"/>
        </w:rPr>
        <w:t>A</w:t>
      </w:r>
      <w:proofErr w:type="gramEnd"/>
      <w:r w:rsidRPr="00F2159E">
        <w:rPr>
          <w:rFonts w:eastAsiaTheme="minorEastAsia"/>
          <w:lang w:val="en-GB" w:eastAsia="nl-NL"/>
        </w:rPr>
        <w:t xml:space="preserve"> plots data in Table D. Spikes in deviations occurred at the beginning of the assessment cycles and by the end of an assessment cycle, deviations were smallest. The five measures of deviation followed similar patters especially on sub-samples that were sufficiently scattered and large. </w:t>
      </w:r>
    </w:p>
    <w:p w:rsidR="00493009" w:rsidRPr="00F2159E" w:rsidRDefault="00493009" w:rsidP="00493009">
      <w:pPr>
        <w:spacing w:line="480" w:lineRule="auto"/>
        <w:jc w:val="center"/>
        <w:rPr>
          <w:rFonts w:eastAsiaTheme="minorEastAsia"/>
          <w:b/>
          <w:i/>
          <w:lang w:val="en-GB" w:eastAsia="nl-NL"/>
        </w:rPr>
      </w:pPr>
      <w:r>
        <w:rPr>
          <w:noProof/>
        </w:rPr>
        <w:lastRenderedPageBreak/>
        <w:drawing>
          <wp:inline distT="0" distB="0" distL="0" distR="0" wp14:anchorId="4B088BD4" wp14:editId="21E9268C">
            <wp:extent cx="5523826" cy="2626242"/>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h_x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46123" cy="2636843"/>
                    </a:xfrm>
                    <a:prstGeom prst="rect">
                      <a:avLst/>
                    </a:prstGeom>
                  </pic:spPr>
                </pic:pic>
              </a:graphicData>
            </a:graphic>
          </wp:inline>
        </w:drawing>
      </w:r>
      <w:r>
        <w:rPr>
          <w:noProof/>
        </w:rPr>
        <w:drawing>
          <wp:inline distT="0" distB="0" distL="0" distR="0" wp14:anchorId="08789D3B" wp14:editId="1634A825">
            <wp:extent cx="5511800" cy="26354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ression_x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37005" cy="2647465"/>
                    </a:xfrm>
                    <a:prstGeom prst="rect">
                      <a:avLst/>
                    </a:prstGeom>
                  </pic:spPr>
                </pic:pic>
              </a:graphicData>
            </a:graphic>
          </wp:inline>
        </w:drawing>
      </w:r>
      <w:r>
        <w:rPr>
          <w:noProof/>
        </w:rPr>
        <w:drawing>
          <wp:inline distT="0" distB="0" distL="0" distR="0" wp14:anchorId="7D234065" wp14:editId="4C6A624B">
            <wp:extent cx="5580258" cy="2616052"/>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r_x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95783" cy="2623330"/>
                    </a:xfrm>
                    <a:prstGeom prst="rect">
                      <a:avLst/>
                    </a:prstGeom>
                  </pic:spPr>
                </pic:pic>
              </a:graphicData>
            </a:graphic>
          </wp:inline>
        </w:drawing>
      </w:r>
    </w:p>
    <w:p w:rsidR="00493009" w:rsidRDefault="00493009" w:rsidP="00493009">
      <w:pPr>
        <w:spacing w:line="480" w:lineRule="auto"/>
        <w:jc w:val="both"/>
        <w:rPr>
          <w:rFonts w:eastAsiaTheme="minorEastAsia"/>
          <w:b/>
          <w:bCs/>
          <w:lang w:val="en-GB" w:eastAsia="nl-NL"/>
        </w:rPr>
      </w:pPr>
      <w:r w:rsidRPr="00F2159E">
        <w:rPr>
          <w:rFonts w:eastAsiaTheme="minorEastAsia"/>
          <w:b/>
          <w:bCs/>
          <w:lang w:val="en-GB" w:eastAsia="nl-NL"/>
        </w:rPr>
        <w:lastRenderedPageBreak/>
        <w:t>Fig A. Robustness check: timely assessment of conformity to Benford’s law of three subsamples: cross border cash movements, repression, and suspicion reports statistics. While in accordance with Table D, for visual purposes the measures</w:t>
      </w:r>
      <m:oMath>
        <m:r>
          <m:rPr>
            <m:sty m:val="bi"/>
          </m:rPr>
          <w:rPr>
            <w:rFonts w:ascii="Cambria Math" w:eastAsiaTheme="minorEastAsia" w:hAnsi="Cambria Math"/>
            <w:lang w:val="en-GB" w:eastAsia="nl-NL"/>
          </w:rPr>
          <m:t xml:space="preserve"> </m:t>
        </m:r>
        <m:sSup>
          <m:sSupPr>
            <m:ctrlPr>
              <w:rPr>
                <w:rFonts w:ascii="Cambria Math" w:eastAsiaTheme="minorEastAsia" w:hAnsi="Cambria Math"/>
                <w:lang w:val="en-GB" w:eastAsia="nl-NL"/>
              </w:rPr>
            </m:ctrlPr>
          </m:sSupPr>
          <m:e>
            <m:sSub>
              <m:sSubPr>
                <m:ctrlPr>
                  <w:rPr>
                    <w:rFonts w:ascii="Cambria Math" w:eastAsiaTheme="minorEastAsia" w:hAnsi="Cambria Math"/>
                    <w:lang w:val="en-GB" w:eastAsia="nl-NL"/>
                  </w:rPr>
                </m:ctrlPr>
              </m:sSubPr>
              <m:e>
                <m:r>
                  <m:rPr>
                    <m:sty m:val="b"/>
                  </m:rPr>
                  <w:rPr>
                    <w:rFonts w:ascii="Cambria Math" w:eastAsiaTheme="minorEastAsia"/>
                    <w:lang w:val="en-GB" w:eastAsia="nl-NL"/>
                  </w:rPr>
                  <m:t>V</m:t>
                </m:r>
              </m:e>
              <m:sub>
                <m:r>
                  <m:rPr>
                    <m:sty m:val="b"/>
                  </m:rPr>
                  <w:rPr>
                    <w:rFonts w:ascii="Cambria Math" w:eastAsiaTheme="minorEastAsia"/>
                    <w:lang w:val="en-GB" w:eastAsia="nl-NL"/>
                  </w:rPr>
                  <m:t>N</m:t>
                </m:r>
              </m:sub>
            </m:sSub>
          </m:e>
          <m:sup>
            <m:r>
              <m:rPr>
                <m:sty m:val="b"/>
              </m:rPr>
              <w:rPr>
                <w:rFonts w:ascii="Cambria Math" w:eastAsiaTheme="minorEastAsia" w:hAnsi="Cambria Math"/>
                <w:lang w:val="en-GB" w:eastAsia="nl-NL"/>
              </w:rPr>
              <m:t>*</m:t>
            </m:r>
          </m:sup>
        </m:sSup>
      </m:oMath>
      <w:r w:rsidRPr="00F2159E">
        <w:rPr>
          <w:rFonts w:eastAsiaTheme="minorEastAsia"/>
          <w:b/>
          <w:bCs/>
          <w:lang w:val="en-GB" w:eastAsia="nl-NL"/>
        </w:rPr>
        <w:t xml:space="preserve"> has been divided by a factor </w:t>
      </w:r>
      <w:r>
        <w:rPr>
          <w:rFonts w:eastAsiaTheme="minorEastAsia"/>
          <w:b/>
          <w:bCs/>
          <w:lang w:val="en-GB" w:eastAsia="nl-NL"/>
        </w:rPr>
        <w:t>1</w:t>
      </w:r>
      <w:r w:rsidRPr="00F2159E">
        <w:rPr>
          <w:rFonts w:eastAsiaTheme="minorEastAsia"/>
          <w:b/>
          <w:bCs/>
          <w:lang w:val="en-GB" w:eastAsia="nl-NL"/>
        </w:rPr>
        <w:t>0.</w:t>
      </w:r>
    </w:p>
    <w:p w:rsidR="008F4FCA" w:rsidRDefault="008F4FCA" w:rsidP="00493009">
      <w:pPr>
        <w:spacing w:line="480" w:lineRule="auto"/>
        <w:jc w:val="both"/>
        <w:rPr>
          <w:rFonts w:eastAsiaTheme="minorEastAsia"/>
          <w:b/>
          <w:bCs/>
          <w:lang w:val="en-GB" w:eastAsia="nl-NL"/>
        </w:rPr>
      </w:pPr>
    </w:p>
    <w:p w:rsidR="008F4FCA" w:rsidRPr="00F2159E" w:rsidRDefault="008F4FCA" w:rsidP="00493009">
      <w:pPr>
        <w:spacing w:line="480" w:lineRule="auto"/>
        <w:jc w:val="both"/>
        <w:rPr>
          <w:rFonts w:eastAsiaTheme="minorEastAsia"/>
          <w:b/>
          <w:bCs/>
          <w:lang w:val="en-GB" w:eastAsia="nl-NL"/>
        </w:rPr>
      </w:pPr>
    </w:p>
    <w:p w:rsidR="00493009" w:rsidRDefault="00493009" w:rsidP="00493009">
      <w:pPr>
        <w:spacing w:line="480" w:lineRule="auto"/>
        <w:jc w:val="both"/>
        <w:rPr>
          <w:rFonts w:eastAsiaTheme="minorEastAsia"/>
          <w:lang w:val="en-GB" w:eastAsia="nl-NL"/>
        </w:rPr>
      </w:pPr>
      <w:r w:rsidRPr="00F2159E">
        <w:rPr>
          <w:rFonts w:eastAsiaTheme="minorEastAsia"/>
          <w:lang w:val="en-GB" w:eastAsia="nl-NL"/>
        </w:rPr>
        <w:t xml:space="preserve">Table E </w:t>
      </w:r>
      <w:r w:rsidRPr="00F2159E">
        <w:rPr>
          <w:rFonts w:eastAsiaTheme="minorEastAsia"/>
          <w:vanish/>
          <w:lang w:val="en-GB" w:eastAsia="nl-NL"/>
        </w:rPr>
        <w:t>ow</w:t>
      </w:r>
      <w:r w:rsidRPr="00F2159E">
        <w:rPr>
          <w:rFonts w:eastAsiaTheme="minorEastAsia"/>
          <w:lang w:val="en-GB" w:eastAsia="nl-NL"/>
        </w:rPr>
        <w:t xml:space="preserve">reports on the conformity to Benford’s law of aggregate statistics and of the three subsamples before and since the MER was published: data on the effort of law enforcement/ the repression statistics, data on cash cross-border movements, and data on suspicion reporting. Samples were composed such that they were both sufficiently large and scattered to allow for the application of Benford’s law. Table E shows that statistics on cross-border cash movements deviated less after the MER was published. Statistics on repression of money laundering deviated relatively little before the MER was published but strongly and significantly after. Similarly, statistics on suspicion reports deviated more after the MER was published.  </w:t>
      </w:r>
    </w:p>
    <w:p w:rsidR="002F2C06" w:rsidRDefault="002F2C06" w:rsidP="00493009">
      <w:pPr>
        <w:spacing w:line="480" w:lineRule="auto"/>
        <w:jc w:val="both"/>
        <w:rPr>
          <w:rFonts w:eastAsiaTheme="minorEastAsia"/>
          <w:lang w:val="en-GB" w:eastAsia="nl-NL"/>
        </w:rPr>
      </w:pPr>
    </w:p>
    <w:p w:rsidR="002F2C06" w:rsidRPr="00F2159E" w:rsidRDefault="002F2C06" w:rsidP="00493009">
      <w:pPr>
        <w:spacing w:line="480" w:lineRule="auto"/>
        <w:jc w:val="both"/>
        <w:rPr>
          <w:rFonts w:eastAsiaTheme="minorEastAsia"/>
          <w:lang w:val="en-GB" w:eastAsia="nl-NL"/>
        </w:rPr>
      </w:pPr>
    </w:p>
    <w:p w:rsidR="00493009" w:rsidRPr="00F2159E" w:rsidRDefault="00493009" w:rsidP="00493009">
      <w:pPr>
        <w:spacing w:line="480" w:lineRule="auto"/>
        <w:jc w:val="both"/>
        <w:rPr>
          <w:rFonts w:eastAsiaTheme="minorEastAsia"/>
          <w:b/>
          <w:bCs/>
          <w:lang w:val="en-GB" w:eastAsia="nl-NL"/>
        </w:rPr>
      </w:pPr>
      <w:r w:rsidRPr="00F2159E">
        <w:rPr>
          <w:rFonts w:eastAsiaTheme="minorEastAsia"/>
          <w:b/>
          <w:bCs/>
          <w:lang w:val="en-GB" w:eastAsia="nl-NL"/>
        </w:rPr>
        <w:t>Table E. Robustness check: assessment of conformity to Benford’s law (before and after the publication of the MER) of the aggregate statistics and of three subsamples: repression, cross border cash movements and suspicion reports statistics.</w:t>
      </w:r>
    </w:p>
    <w:tbl>
      <w:tblPr>
        <w:tblStyle w:val="TableGrid141"/>
        <w:tblW w:w="5000" w:type="pct"/>
        <w:tblLayout w:type="fixed"/>
        <w:tblLook w:val="04A0" w:firstRow="1" w:lastRow="0" w:firstColumn="1" w:lastColumn="0" w:noHBand="0" w:noVBand="1"/>
      </w:tblPr>
      <w:tblGrid>
        <w:gridCol w:w="1981"/>
        <w:gridCol w:w="673"/>
        <w:gridCol w:w="1178"/>
        <w:gridCol w:w="1178"/>
        <w:gridCol w:w="1012"/>
        <w:gridCol w:w="840"/>
        <w:gridCol w:w="842"/>
        <w:gridCol w:w="752"/>
        <w:gridCol w:w="896"/>
      </w:tblGrid>
      <w:tr w:rsidR="00493009" w:rsidRPr="00F2159E" w:rsidTr="001201E3">
        <w:trPr>
          <w:trHeight w:val="300"/>
        </w:trPr>
        <w:tc>
          <w:tcPr>
            <w:tcW w:w="1059" w:type="pct"/>
            <w:noWrap/>
            <w:hideMark/>
          </w:tcPr>
          <w:p w:rsidR="00493009" w:rsidRPr="00F2159E" w:rsidRDefault="00493009" w:rsidP="001201E3">
            <w:pPr>
              <w:jc w:val="both"/>
              <w:rPr>
                <w:b/>
                <w:i/>
                <w:lang w:val="en-GB"/>
              </w:rPr>
            </w:pPr>
            <w:r w:rsidRPr="00F2159E">
              <w:rPr>
                <w:b/>
                <w:i/>
                <w:lang w:val="en-GB"/>
              </w:rPr>
              <w:t>Variables</w:t>
            </w:r>
          </w:p>
        </w:tc>
        <w:tc>
          <w:tcPr>
            <w:tcW w:w="360" w:type="pct"/>
            <w:noWrap/>
            <w:hideMark/>
          </w:tcPr>
          <w:p w:rsidR="00493009" w:rsidRPr="00F2159E" w:rsidRDefault="00493009" w:rsidP="001201E3">
            <w:pPr>
              <w:jc w:val="both"/>
              <w:rPr>
                <w:b/>
                <w:lang w:val="en-GB"/>
              </w:rPr>
            </w:pPr>
            <m:oMathPara>
              <m:oMath>
                <m:r>
                  <m:rPr>
                    <m:sty m:val="bi"/>
                  </m:rPr>
                  <w:rPr>
                    <w:rFonts w:ascii="Cambria Math" w:hAnsi="Cambria Math"/>
                    <w:lang w:val="en-GB"/>
                  </w:rPr>
                  <m:t>N</m:t>
                </m:r>
              </m:oMath>
            </m:oMathPara>
          </w:p>
        </w:tc>
        <w:tc>
          <w:tcPr>
            <w:tcW w:w="630" w:type="pct"/>
            <w:noWrap/>
            <w:hideMark/>
          </w:tcPr>
          <w:p w:rsidR="00493009" w:rsidRPr="00F2159E" w:rsidRDefault="002F2C06" w:rsidP="001201E3">
            <w:pPr>
              <w:jc w:val="both"/>
              <w:rPr>
                <w:b/>
                <w:lang w:val="en-GB"/>
              </w:rPr>
            </w:pPr>
            <m:oMathPara>
              <m:oMath>
                <m:sSup>
                  <m:sSupPr>
                    <m:ctrlPr>
                      <w:rPr>
                        <w:rFonts w:ascii="Cambria Math" w:hAnsi="Cambria Math"/>
                        <w:b/>
                        <w:i/>
                        <w:lang w:val="en-GB"/>
                      </w:rPr>
                    </m:ctrlPr>
                  </m:sSupPr>
                  <m:e>
                    <m:r>
                      <m:rPr>
                        <m:sty m:val="bi"/>
                      </m:rPr>
                      <w:rPr>
                        <w:rFonts w:ascii="Cambria Math" w:hAnsi="Cambria Math"/>
                        <w:lang w:val="en-GB"/>
                      </w:rPr>
                      <m:t>χ</m:t>
                    </m:r>
                  </m:e>
                  <m:sup>
                    <m:r>
                      <m:rPr>
                        <m:sty m:val="bi"/>
                      </m:rPr>
                      <w:rPr>
                        <w:rFonts w:ascii="Cambria Math" w:hAnsi="Cambria Math"/>
                        <w:lang w:val="en-GB"/>
                      </w:rPr>
                      <m:t>2</m:t>
                    </m:r>
                  </m:sup>
                </m:sSup>
              </m:oMath>
            </m:oMathPara>
          </w:p>
        </w:tc>
        <w:tc>
          <w:tcPr>
            <w:tcW w:w="630" w:type="pct"/>
            <w:noWrap/>
            <w:hideMark/>
          </w:tcPr>
          <w:p w:rsidR="00493009" w:rsidRPr="00F2159E" w:rsidRDefault="00493009" w:rsidP="001201E3">
            <w:pPr>
              <w:jc w:val="both"/>
              <w:rPr>
                <w:b/>
                <w:i/>
                <w:smallCaps/>
                <w:lang w:val="en-GB"/>
              </w:rPr>
            </w:pPr>
            <m:oMathPara>
              <m:oMath>
                <m:r>
                  <m:rPr>
                    <m:sty m:val="bi"/>
                  </m:rPr>
                  <w:rPr>
                    <w:rFonts w:ascii="Cambria Math" w:hAnsi="Cambria Math"/>
                    <w:smallCaps/>
                    <w:lang w:val="en-GB"/>
                  </w:rPr>
                  <m:t>KS</m:t>
                </m:r>
              </m:oMath>
            </m:oMathPara>
          </w:p>
        </w:tc>
        <w:tc>
          <w:tcPr>
            <w:tcW w:w="541" w:type="pct"/>
            <w:noWrap/>
            <w:hideMark/>
          </w:tcPr>
          <w:p w:rsidR="00493009" w:rsidRPr="00F2159E" w:rsidRDefault="002F2C06" w:rsidP="001201E3">
            <w:pPr>
              <w:jc w:val="both"/>
              <w:rPr>
                <w:b/>
                <w:lang w:val="en-GB"/>
              </w:rPr>
            </w:pPr>
            <m:oMathPara>
              <m:oMath>
                <m:sSup>
                  <m:sSupPr>
                    <m:ctrlPr>
                      <w:rPr>
                        <w:rFonts w:ascii="Cambria Math" w:hAnsi="Cambria Math"/>
                        <w:b/>
                        <w:i/>
                        <w:lang w:val="en-GB"/>
                      </w:rPr>
                    </m:ctrlPr>
                  </m:sSupPr>
                  <m:e>
                    <m:sSub>
                      <m:sSubPr>
                        <m:ctrlPr>
                          <w:rPr>
                            <w:rFonts w:ascii="Cambria Math" w:hAnsi="Cambria Math"/>
                            <w:b/>
                            <w:i/>
                            <w:lang w:val="en-GB"/>
                          </w:rPr>
                        </m:ctrlPr>
                      </m:sSubPr>
                      <m:e>
                        <m:r>
                          <m:rPr>
                            <m:sty m:val="bi"/>
                          </m:rPr>
                          <w:rPr>
                            <w:rFonts w:ascii="Cambria Math" w:hAnsi="Cambria Math"/>
                            <w:lang w:val="en-GB"/>
                          </w:rPr>
                          <m:t>V</m:t>
                        </m:r>
                      </m:e>
                      <m:sub>
                        <m:r>
                          <m:rPr>
                            <m:sty m:val="bi"/>
                          </m:rPr>
                          <w:rPr>
                            <w:rFonts w:ascii="Cambria Math" w:hAnsi="Cambria Math"/>
                            <w:lang w:val="en-GB"/>
                          </w:rPr>
                          <m:t>N</m:t>
                        </m:r>
                      </m:sub>
                    </m:sSub>
                  </m:e>
                  <m:sup>
                    <m:r>
                      <m:rPr>
                        <m:sty m:val="bi"/>
                      </m:rPr>
                      <w:rPr>
                        <w:rFonts w:ascii="Cambria Math" w:hAnsi="Cambria Math"/>
                        <w:lang w:val="en-GB"/>
                      </w:rPr>
                      <m:t>*</m:t>
                    </m:r>
                  </m:sup>
                </m:sSup>
              </m:oMath>
            </m:oMathPara>
          </w:p>
        </w:tc>
        <w:tc>
          <w:tcPr>
            <w:tcW w:w="449" w:type="pct"/>
            <w:noWrap/>
            <w:hideMark/>
          </w:tcPr>
          <w:p w:rsidR="00493009" w:rsidRPr="00F2159E" w:rsidRDefault="002F2C06" w:rsidP="001201E3">
            <w:pPr>
              <w:jc w:val="both"/>
              <w:rPr>
                <w:b/>
                <w:lang w:val="en-GB"/>
              </w:rPr>
            </w:pPr>
            <m:oMathPara>
              <m:oMath>
                <m:sSup>
                  <m:sSupPr>
                    <m:ctrlPr>
                      <w:rPr>
                        <w:rFonts w:ascii="Cambria Math" w:hAnsi="Cambria Math"/>
                        <w:b/>
                        <w:i/>
                        <w:lang w:val="en-GB"/>
                      </w:rPr>
                    </m:ctrlPr>
                  </m:sSupPr>
                  <m:e>
                    <m:r>
                      <m:rPr>
                        <m:sty m:val="bi"/>
                      </m:rPr>
                      <w:rPr>
                        <w:rFonts w:ascii="Cambria Math" w:hAnsi="Cambria Math"/>
                        <w:lang w:val="en-GB"/>
                      </w:rPr>
                      <m:t>χ</m:t>
                    </m:r>
                  </m:e>
                  <m:sup>
                    <m:r>
                      <m:rPr>
                        <m:sty m:val="bi"/>
                      </m:rPr>
                      <w:rPr>
                        <w:rFonts w:ascii="Cambria Math" w:hAnsi="Cambria Math"/>
                        <w:lang w:val="en-GB"/>
                      </w:rPr>
                      <m:t>2</m:t>
                    </m:r>
                  </m:sup>
                </m:sSup>
                <m:r>
                  <m:rPr>
                    <m:sty m:val="bi"/>
                  </m:rPr>
                  <w:rPr>
                    <w:rFonts w:ascii="Cambria Math"/>
                    <w:lang w:val="en-GB"/>
                  </w:rPr>
                  <m:t>/</m:t>
                </m:r>
                <m:r>
                  <m:rPr>
                    <m:sty m:val="bi"/>
                  </m:rPr>
                  <w:rPr>
                    <w:rFonts w:ascii="Cambria Math" w:hAnsi="Cambria Math"/>
                    <w:lang w:val="en-GB"/>
                  </w:rPr>
                  <m:t>N</m:t>
                </m:r>
              </m:oMath>
            </m:oMathPara>
          </w:p>
        </w:tc>
        <w:tc>
          <w:tcPr>
            <w:tcW w:w="450" w:type="pct"/>
            <w:noWrap/>
            <w:hideMark/>
          </w:tcPr>
          <w:p w:rsidR="00493009" w:rsidRPr="00F2159E" w:rsidRDefault="00493009" w:rsidP="001201E3">
            <w:pPr>
              <w:jc w:val="both"/>
              <w:rPr>
                <w:b/>
                <w:i/>
                <w:lang w:val="en-GB"/>
              </w:rPr>
            </w:pPr>
            <m:oMathPara>
              <m:oMath>
                <m:r>
                  <m:rPr>
                    <m:sty m:val="bi"/>
                  </m:rPr>
                  <w:rPr>
                    <w:rFonts w:ascii="Cambria Math" w:hAnsi="Cambria Math"/>
                    <w:lang w:val="en-GB"/>
                  </w:rPr>
                  <m:t>m</m:t>
                </m:r>
              </m:oMath>
            </m:oMathPara>
          </w:p>
        </w:tc>
        <w:tc>
          <w:tcPr>
            <w:tcW w:w="402" w:type="pct"/>
            <w:noWrap/>
            <w:hideMark/>
          </w:tcPr>
          <w:p w:rsidR="00493009" w:rsidRPr="00F2159E" w:rsidRDefault="002F2C06" w:rsidP="001201E3">
            <w:pPr>
              <w:jc w:val="both"/>
              <w:rPr>
                <w:b/>
                <w:i/>
                <w:lang w:val="en-GB"/>
              </w:rPr>
            </w:pPr>
            <m:oMathPara>
              <m:oMath>
                <m:sSup>
                  <m:sSupPr>
                    <m:ctrlPr>
                      <w:rPr>
                        <w:rFonts w:ascii="Cambria Math" w:hAnsi="Cambria Math"/>
                        <w:b/>
                        <w:i/>
                        <w:lang w:val="en-GB"/>
                      </w:rPr>
                    </m:ctrlPr>
                  </m:sSupPr>
                  <m:e>
                    <m:r>
                      <m:rPr>
                        <m:sty m:val="bi"/>
                      </m:rPr>
                      <w:rPr>
                        <w:rFonts w:ascii="Cambria Math" w:hAnsi="Cambria Math"/>
                        <w:lang w:val="en-GB"/>
                      </w:rPr>
                      <m:t>d</m:t>
                    </m:r>
                  </m:e>
                  <m:sup>
                    <m:r>
                      <m:rPr>
                        <m:sty m:val="bi"/>
                      </m:rPr>
                      <w:rPr>
                        <w:rFonts w:ascii="Cambria Math" w:hAnsi="Cambria Math"/>
                        <w:lang w:val="en-GB"/>
                      </w:rPr>
                      <m:t>*</m:t>
                    </m:r>
                  </m:sup>
                </m:sSup>
              </m:oMath>
            </m:oMathPara>
          </w:p>
        </w:tc>
        <w:tc>
          <w:tcPr>
            <w:tcW w:w="479" w:type="pct"/>
          </w:tcPr>
          <w:p w:rsidR="00493009" w:rsidRPr="00F2159E" w:rsidRDefault="00493009" w:rsidP="001201E3">
            <w:pPr>
              <w:jc w:val="both"/>
              <w:rPr>
                <w:b/>
                <w:i/>
                <w:lang w:val="en-GB"/>
              </w:rPr>
            </w:pPr>
            <w:r w:rsidRPr="00F2159E">
              <w:rPr>
                <w:b/>
                <w:i/>
                <w:lang w:val="en-GB"/>
              </w:rPr>
              <w:t>Scatter</w:t>
            </w:r>
          </w:p>
        </w:tc>
      </w:tr>
      <w:tr w:rsidR="00493009" w:rsidRPr="00F2159E" w:rsidTr="001201E3">
        <w:trPr>
          <w:trHeight w:val="300"/>
        </w:trPr>
        <w:tc>
          <w:tcPr>
            <w:tcW w:w="1059" w:type="pct"/>
            <w:noWrap/>
          </w:tcPr>
          <w:p w:rsidR="00493009" w:rsidRPr="00F2159E" w:rsidRDefault="00493009" w:rsidP="001201E3">
            <w:pPr>
              <w:jc w:val="both"/>
              <w:rPr>
                <w:b/>
                <w:i/>
                <w:lang w:val="en-GB"/>
              </w:rPr>
            </w:pPr>
            <w:r w:rsidRPr="00F2159E">
              <w:rPr>
                <w:rFonts w:asciiTheme="majorHAnsi" w:hAnsiTheme="majorHAnsi"/>
                <w:b/>
                <w:i/>
                <w:lang w:val="en-GB"/>
              </w:rPr>
              <w:t xml:space="preserve">ML stats before </w:t>
            </w:r>
            <w:proofErr w:type="spellStart"/>
            <w:r w:rsidRPr="00F2159E">
              <w:rPr>
                <w:rFonts w:asciiTheme="majorHAnsi" w:hAnsiTheme="majorHAnsi"/>
                <w:b/>
                <w:i/>
                <w:lang w:val="en-GB"/>
              </w:rPr>
              <w:t>MERp</w:t>
            </w:r>
            <w:proofErr w:type="spellEnd"/>
          </w:p>
        </w:tc>
        <w:tc>
          <w:tcPr>
            <w:tcW w:w="360" w:type="pct"/>
            <w:noWrap/>
          </w:tcPr>
          <w:p w:rsidR="00493009" w:rsidRPr="00F2159E" w:rsidRDefault="00493009" w:rsidP="001201E3">
            <w:pPr>
              <w:jc w:val="both"/>
              <w:rPr>
                <w:rFonts w:eastAsia="Times New Roman"/>
                <w:b/>
                <w:i/>
                <w:lang w:val="en-GB"/>
              </w:rPr>
            </w:pPr>
            <w:r w:rsidRPr="00F2159E">
              <w:rPr>
                <w:rFonts w:asciiTheme="majorHAnsi" w:hAnsiTheme="majorHAnsi"/>
                <w:lang w:val="en-GB"/>
              </w:rPr>
              <w:t>1281</w:t>
            </w:r>
          </w:p>
        </w:tc>
        <w:tc>
          <w:tcPr>
            <w:tcW w:w="630" w:type="pct"/>
            <w:noWrap/>
          </w:tcPr>
          <w:p w:rsidR="00493009" w:rsidRPr="00F2159E" w:rsidRDefault="00493009" w:rsidP="001201E3">
            <w:pPr>
              <w:jc w:val="both"/>
              <w:rPr>
                <w:rFonts w:eastAsia="Times New Roman"/>
                <w:b/>
                <w:lang w:val="en-GB"/>
              </w:rPr>
            </w:pPr>
            <w:r w:rsidRPr="00F2159E">
              <w:rPr>
                <w:rFonts w:asciiTheme="majorHAnsi" w:hAnsiTheme="majorHAnsi"/>
                <w:lang w:val="en-GB"/>
              </w:rPr>
              <w:t>12.42</w:t>
            </w:r>
          </w:p>
        </w:tc>
        <w:tc>
          <w:tcPr>
            <w:tcW w:w="630" w:type="pct"/>
            <w:noWrap/>
          </w:tcPr>
          <w:p w:rsidR="00493009" w:rsidRPr="00F2159E" w:rsidRDefault="00493009" w:rsidP="001201E3">
            <w:pPr>
              <w:jc w:val="both"/>
              <w:rPr>
                <w:rFonts w:eastAsia="Times New Roman"/>
                <w:b/>
                <w:smallCaps/>
                <w:lang w:val="en-GB"/>
              </w:rPr>
            </w:pPr>
            <w:r w:rsidRPr="00F2159E">
              <w:rPr>
                <w:rFonts w:asciiTheme="majorHAnsi" w:hAnsiTheme="majorHAnsi"/>
                <w:lang w:val="en-GB"/>
              </w:rPr>
              <w:t>0.024</w:t>
            </w:r>
          </w:p>
        </w:tc>
        <w:tc>
          <w:tcPr>
            <w:tcW w:w="541" w:type="pct"/>
            <w:noWrap/>
          </w:tcPr>
          <w:p w:rsidR="00493009" w:rsidRPr="00073335" w:rsidRDefault="00493009" w:rsidP="001201E3">
            <w:pPr>
              <w:jc w:val="both"/>
              <w:rPr>
                <w:rFonts w:eastAsia="Times New Roman"/>
                <w:b/>
                <w:i/>
                <w:lang w:val="en-GB"/>
              </w:rPr>
            </w:pPr>
            <w:r w:rsidRPr="00073335">
              <w:rPr>
                <w:rFonts w:asciiTheme="majorHAnsi" w:hAnsiTheme="majorHAnsi"/>
                <w:lang w:val="en-GB"/>
              </w:rPr>
              <w:t>0.86</w:t>
            </w:r>
          </w:p>
        </w:tc>
        <w:tc>
          <w:tcPr>
            <w:tcW w:w="449" w:type="pct"/>
            <w:noWrap/>
          </w:tcPr>
          <w:p w:rsidR="00493009" w:rsidRPr="00F2159E" w:rsidRDefault="00493009" w:rsidP="001201E3">
            <w:pPr>
              <w:jc w:val="both"/>
              <w:rPr>
                <w:rFonts w:eastAsia="Times New Roman"/>
                <w:b/>
                <w:lang w:val="en-GB"/>
              </w:rPr>
            </w:pPr>
            <w:r w:rsidRPr="00F2159E">
              <w:rPr>
                <w:rFonts w:asciiTheme="majorHAnsi" w:hAnsiTheme="majorHAnsi"/>
                <w:lang w:val="en-GB"/>
              </w:rPr>
              <w:t>0.01</w:t>
            </w:r>
          </w:p>
        </w:tc>
        <w:tc>
          <w:tcPr>
            <w:tcW w:w="450" w:type="pct"/>
            <w:noWrap/>
          </w:tcPr>
          <w:p w:rsidR="00493009" w:rsidRPr="00F2159E" w:rsidRDefault="00493009" w:rsidP="001201E3">
            <w:pPr>
              <w:jc w:val="both"/>
              <w:rPr>
                <w:rFonts w:eastAsia="Times New Roman"/>
                <w:b/>
                <w:lang w:val="en-GB"/>
              </w:rPr>
            </w:pPr>
            <w:r w:rsidRPr="00F2159E">
              <w:rPr>
                <w:rFonts w:asciiTheme="majorHAnsi" w:hAnsiTheme="majorHAnsi"/>
                <w:color w:val="000000"/>
                <w:lang w:val="en-GB"/>
              </w:rPr>
              <w:t>0.01</w:t>
            </w:r>
          </w:p>
        </w:tc>
        <w:tc>
          <w:tcPr>
            <w:tcW w:w="402" w:type="pct"/>
            <w:noWrap/>
          </w:tcPr>
          <w:p w:rsidR="00493009" w:rsidRPr="00F2159E" w:rsidRDefault="00493009" w:rsidP="001201E3">
            <w:pPr>
              <w:jc w:val="both"/>
              <w:rPr>
                <w:rFonts w:eastAsia="Times New Roman"/>
                <w:b/>
                <w:i/>
                <w:lang w:val="en-GB"/>
              </w:rPr>
            </w:pPr>
            <w:r w:rsidRPr="00F2159E">
              <w:rPr>
                <w:rFonts w:asciiTheme="majorHAnsi" w:hAnsiTheme="majorHAnsi"/>
                <w:color w:val="000000"/>
                <w:lang w:val="en-GB"/>
              </w:rPr>
              <w:t>0.01</w:t>
            </w:r>
          </w:p>
        </w:tc>
        <w:tc>
          <w:tcPr>
            <w:tcW w:w="479" w:type="pct"/>
          </w:tcPr>
          <w:p w:rsidR="00493009" w:rsidRPr="00F2159E" w:rsidRDefault="00493009" w:rsidP="001201E3">
            <w:pPr>
              <w:jc w:val="both"/>
              <w:rPr>
                <w:b/>
                <w:i/>
                <w:lang w:val="en-GB"/>
              </w:rPr>
            </w:pPr>
            <w:r w:rsidRPr="00F2159E">
              <w:rPr>
                <w:rFonts w:asciiTheme="majorHAnsi" w:hAnsiTheme="majorHAnsi"/>
                <w:color w:val="000000"/>
                <w:lang w:val="en-GB"/>
              </w:rPr>
              <w:t>10</w:t>
            </w:r>
          </w:p>
        </w:tc>
      </w:tr>
      <w:tr w:rsidR="00493009" w:rsidRPr="00F2159E" w:rsidTr="001201E3">
        <w:trPr>
          <w:trHeight w:val="300"/>
        </w:trPr>
        <w:tc>
          <w:tcPr>
            <w:tcW w:w="1059" w:type="pct"/>
            <w:noWrap/>
          </w:tcPr>
          <w:p w:rsidR="00493009" w:rsidRPr="00F2159E" w:rsidRDefault="00493009" w:rsidP="001201E3">
            <w:pPr>
              <w:jc w:val="both"/>
              <w:rPr>
                <w:b/>
                <w:i/>
                <w:lang w:val="en-GB"/>
              </w:rPr>
            </w:pPr>
            <w:r w:rsidRPr="00F2159E">
              <w:rPr>
                <w:rFonts w:asciiTheme="majorHAnsi" w:hAnsiTheme="majorHAnsi"/>
                <w:b/>
                <w:i/>
                <w:lang w:val="fr-FR"/>
              </w:rPr>
              <w:t xml:space="preserve">ML </w:t>
            </w:r>
            <w:proofErr w:type="spellStart"/>
            <w:r w:rsidRPr="00F2159E">
              <w:rPr>
                <w:rFonts w:asciiTheme="majorHAnsi" w:hAnsiTheme="majorHAnsi"/>
                <w:b/>
                <w:i/>
                <w:lang w:val="fr-FR"/>
              </w:rPr>
              <w:t>stats</w:t>
            </w:r>
            <w:proofErr w:type="spellEnd"/>
            <w:r w:rsidRPr="00F2159E">
              <w:rPr>
                <w:rFonts w:asciiTheme="majorHAnsi" w:hAnsiTheme="majorHAnsi"/>
                <w:b/>
                <w:i/>
                <w:lang w:val="fr-FR"/>
              </w:rPr>
              <w:t xml:space="preserve"> </w:t>
            </w:r>
            <w:proofErr w:type="spellStart"/>
            <w:r w:rsidRPr="00F2159E">
              <w:rPr>
                <w:rFonts w:asciiTheme="majorHAnsi" w:hAnsiTheme="majorHAnsi"/>
                <w:b/>
                <w:i/>
                <w:lang w:val="fr-FR"/>
              </w:rPr>
              <w:t>since</w:t>
            </w:r>
            <w:proofErr w:type="spellEnd"/>
            <w:r w:rsidRPr="00F2159E">
              <w:rPr>
                <w:rFonts w:asciiTheme="majorHAnsi" w:hAnsiTheme="majorHAnsi"/>
                <w:b/>
                <w:i/>
                <w:lang w:val="fr-FR"/>
              </w:rPr>
              <w:t xml:space="preserve"> </w:t>
            </w:r>
            <w:proofErr w:type="spellStart"/>
            <w:r w:rsidRPr="00F2159E">
              <w:rPr>
                <w:rFonts w:asciiTheme="majorHAnsi" w:hAnsiTheme="majorHAnsi"/>
                <w:b/>
                <w:i/>
                <w:lang w:val="fr-FR"/>
              </w:rPr>
              <w:t>MERp</w:t>
            </w:r>
            <w:proofErr w:type="spellEnd"/>
          </w:p>
        </w:tc>
        <w:tc>
          <w:tcPr>
            <w:tcW w:w="360" w:type="pct"/>
            <w:noWrap/>
          </w:tcPr>
          <w:p w:rsidR="00493009" w:rsidRPr="00F2159E" w:rsidRDefault="00493009" w:rsidP="001201E3">
            <w:pPr>
              <w:jc w:val="both"/>
              <w:rPr>
                <w:rFonts w:eastAsia="Times New Roman"/>
                <w:b/>
                <w:i/>
                <w:lang w:val="en-GB"/>
              </w:rPr>
            </w:pPr>
            <w:r w:rsidRPr="00F2159E">
              <w:rPr>
                <w:rFonts w:asciiTheme="majorHAnsi" w:hAnsiTheme="majorHAnsi"/>
                <w:bCs/>
                <w:lang w:val="en-GB"/>
              </w:rPr>
              <w:t>1873</w:t>
            </w:r>
          </w:p>
        </w:tc>
        <w:tc>
          <w:tcPr>
            <w:tcW w:w="630" w:type="pct"/>
            <w:noWrap/>
          </w:tcPr>
          <w:p w:rsidR="00493009" w:rsidRPr="00F2159E" w:rsidRDefault="00493009" w:rsidP="001201E3">
            <w:pPr>
              <w:jc w:val="both"/>
              <w:rPr>
                <w:rFonts w:eastAsia="Times New Roman"/>
                <w:b/>
                <w:lang w:val="en-GB"/>
              </w:rPr>
            </w:pPr>
            <w:r w:rsidRPr="00F2159E">
              <w:rPr>
                <w:rFonts w:asciiTheme="majorHAnsi" w:hAnsiTheme="majorHAnsi"/>
                <w:bCs/>
                <w:lang w:val="en-GB"/>
              </w:rPr>
              <w:t>34.81***</w:t>
            </w:r>
          </w:p>
        </w:tc>
        <w:tc>
          <w:tcPr>
            <w:tcW w:w="630" w:type="pct"/>
            <w:noWrap/>
          </w:tcPr>
          <w:p w:rsidR="00493009" w:rsidRPr="00F2159E" w:rsidRDefault="00493009" w:rsidP="001201E3">
            <w:pPr>
              <w:jc w:val="both"/>
              <w:rPr>
                <w:rFonts w:eastAsia="Times New Roman"/>
                <w:b/>
                <w:smallCaps/>
                <w:lang w:val="en-GB"/>
              </w:rPr>
            </w:pPr>
            <w:r w:rsidRPr="00F2159E">
              <w:rPr>
                <w:rFonts w:asciiTheme="majorHAnsi" w:hAnsiTheme="majorHAnsi"/>
                <w:bCs/>
                <w:lang w:val="en-GB"/>
              </w:rPr>
              <w:t>0.056***</w:t>
            </w:r>
          </w:p>
        </w:tc>
        <w:tc>
          <w:tcPr>
            <w:tcW w:w="541" w:type="pct"/>
            <w:noWrap/>
          </w:tcPr>
          <w:p w:rsidR="00493009" w:rsidRPr="00073335" w:rsidRDefault="00493009" w:rsidP="001201E3">
            <w:pPr>
              <w:jc w:val="both"/>
              <w:rPr>
                <w:rFonts w:eastAsia="Times New Roman"/>
                <w:b/>
                <w:i/>
                <w:lang w:val="en-GB"/>
              </w:rPr>
            </w:pPr>
            <w:r w:rsidRPr="00073335">
              <w:rPr>
                <w:rFonts w:asciiTheme="majorHAnsi" w:hAnsiTheme="majorHAnsi"/>
                <w:bCs/>
                <w:lang w:val="en-GB"/>
              </w:rPr>
              <w:t>2.73***</w:t>
            </w:r>
          </w:p>
        </w:tc>
        <w:tc>
          <w:tcPr>
            <w:tcW w:w="449" w:type="pct"/>
            <w:noWrap/>
          </w:tcPr>
          <w:p w:rsidR="00493009" w:rsidRPr="00F2159E" w:rsidRDefault="00493009" w:rsidP="001201E3">
            <w:pPr>
              <w:jc w:val="both"/>
              <w:rPr>
                <w:rFonts w:eastAsia="Times New Roman"/>
                <w:b/>
                <w:lang w:val="en-GB"/>
              </w:rPr>
            </w:pPr>
            <w:r w:rsidRPr="00F2159E">
              <w:rPr>
                <w:rFonts w:asciiTheme="majorHAnsi" w:hAnsiTheme="majorHAnsi"/>
                <w:lang w:val="en-GB"/>
              </w:rPr>
              <w:t>0.02</w:t>
            </w:r>
          </w:p>
        </w:tc>
        <w:tc>
          <w:tcPr>
            <w:tcW w:w="450" w:type="pct"/>
            <w:noWrap/>
          </w:tcPr>
          <w:p w:rsidR="00493009" w:rsidRPr="00F2159E" w:rsidRDefault="00493009" w:rsidP="001201E3">
            <w:pPr>
              <w:jc w:val="both"/>
              <w:rPr>
                <w:rFonts w:eastAsia="Times New Roman"/>
                <w:b/>
                <w:lang w:val="en-GB"/>
              </w:rPr>
            </w:pPr>
            <w:r w:rsidRPr="00F2159E">
              <w:rPr>
                <w:rFonts w:asciiTheme="majorHAnsi" w:hAnsiTheme="majorHAnsi"/>
                <w:color w:val="000000"/>
                <w:lang w:val="en-GB"/>
              </w:rPr>
              <w:t>0.01</w:t>
            </w:r>
          </w:p>
        </w:tc>
        <w:tc>
          <w:tcPr>
            <w:tcW w:w="402" w:type="pct"/>
            <w:noWrap/>
          </w:tcPr>
          <w:p w:rsidR="00493009" w:rsidRPr="00F2159E" w:rsidRDefault="00493009" w:rsidP="001201E3">
            <w:pPr>
              <w:jc w:val="both"/>
              <w:rPr>
                <w:rFonts w:eastAsia="Times New Roman"/>
                <w:b/>
                <w:i/>
                <w:lang w:val="en-GB"/>
              </w:rPr>
            </w:pPr>
            <w:r w:rsidRPr="00F2159E">
              <w:rPr>
                <w:rFonts w:asciiTheme="majorHAnsi" w:hAnsiTheme="majorHAnsi"/>
                <w:color w:val="000000"/>
                <w:lang w:val="en-GB"/>
              </w:rPr>
              <w:t>0.01</w:t>
            </w:r>
          </w:p>
        </w:tc>
        <w:tc>
          <w:tcPr>
            <w:tcW w:w="479" w:type="pct"/>
          </w:tcPr>
          <w:p w:rsidR="00493009" w:rsidRPr="00F2159E" w:rsidRDefault="00493009" w:rsidP="001201E3">
            <w:pPr>
              <w:jc w:val="both"/>
              <w:rPr>
                <w:b/>
                <w:i/>
                <w:lang w:val="en-GB"/>
              </w:rPr>
            </w:pPr>
            <w:r w:rsidRPr="00F2159E">
              <w:rPr>
                <w:rFonts w:asciiTheme="majorHAnsi" w:hAnsiTheme="majorHAnsi"/>
                <w:color w:val="000000"/>
                <w:lang w:val="en-GB"/>
              </w:rPr>
              <w:t>10</w:t>
            </w:r>
          </w:p>
        </w:tc>
      </w:tr>
      <w:tr w:rsidR="00493009" w:rsidRPr="00F2159E" w:rsidTr="001201E3">
        <w:trPr>
          <w:trHeight w:val="300"/>
        </w:trPr>
        <w:tc>
          <w:tcPr>
            <w:tcW w:w="1059" w:type="pct"/>
            <w:noWrap/>
            <w:hideMark/>
          </w:tcPr>
          <w:p w:rsidR="00493009" w:rsidRPr="00F2159E" w:rsidRDefault="00493009" w:rsidP="001201E3">
            <w:pPr>
              <w:jc w:val="both"/>
              <w:rPr>
                <w:b/>
                <w:i/>
                <w:lang w:val="en-GB"/>
              </w:rPr>
            </w:pPr>
            <w:r w:rsidRPr="00F2159E">
              <w:rPr>
                <w:b/>
                <w:i/>
                <w:lang w:val="en-GB"/>
              </w:rPr>
              <w:t xml:space="preserve">Repression stats before </w:t>
            </w:r>
            <w:proofErr w:type="spellStart"/>
            <w:r w:rsidRPr="00F2159E">
              <w:rPr>
                <w:b/>
                <w:i/>
                <w:lang w:val="en-GB"/>
              </w:rPr>
              <w:t>MERp</w:t>
            </w:r>
            <w:proofErr w:type="spellEnd"/>
          </w:p>
        </w:tc>
        <w:tc>
          <w:tcPr>
            <w:tcW w:w="360" w:type="pct"/>
            <w:noWrap/>
            <w:hideMark/>
          </w:tcPr>
          <w:p w:rsidR="00493009" w:rsidRPr="00F2159E" w:rsidRDefault="00493009" w:rsidP="001201E3">
            <w:pPr>
              <w:jc w:val="both"/>
              <w:rPr>
                <w:lang w:val="en-GB"/>
              </w:rPr>
            </w:pPr>
            <w:r w:rsidRPr="00F2159E">
              <w:rPr>
                <w:lang w:val="en-GB"/>
              </w:rPr>
              <w:t>406</w:t>
            </w:r>
          </w:p>
        </w:tc>
        <w:tc>
          <w:tcPr>
            <w:tcW w:w="630" w:type="pct"/>
            <w:noWrap/>
            <w:hideMark/>
          </w:tcPr>
          <w:p w:rsidR="00493009" w:rsidRPr="00F2159E" w:rsidRDefault="00493009" w:rsidP="001201E3">
            <w:pPr>
              <w:jc w:val="both"/>
              <w:rPr>
                <w:lang w:val="en-GB"/>
              </w:rPr>
            </w:pPr>
            <w:r w:rsidRPr="00F2159E">
              <w:rPr>
                <w:lang w:val="en-GB"/>
              </w:rPr>
              <w:t>8.44</w:t>
            </w:r>
          </w:p>
        </w:tc>
        <w:tc>
          <w:tcPr>
            <w:tcW w:w="630" w:type="pct"/>
            <w:noWrap/>
            <w:hideMark/>
          </w:tcPr>
          <w:p w:rsidR="00493009" w:rsidRPr="00F2159E" w:rsidRDefault="00493009" w:rsidP="001201E3">
            <w:pPr>
              <w:jc w:val="both"/>
              <w:rPr>
                <w:lang w:val="en-GB"/>
              </w:rPr>
            </w:pPr>
            <w:r w:rsidRPr="00F2159E">
              <w:rPr>
                <w:lang w:val="en-GB"/>
              </w:rPr>
              <w:t>0.039</w:t>
            </w:r>
          </w:p>
        </w:tc>
        <w:tc>
          <w:tcPr>
            <w:tcW w:w="541" w:type="pct"/>
            <w:hideMark/>
          </w:tcPr>
          <w:p w:rsidR="00493009" w:rsidRPr="00073335" w:rsidRDefault="00493009" w:rsidP="001201E3">
            <w:pPr>
              <w:jc w:val="both"/>
              <w:rPr>
                <w:lang w:val="en-GB"/>
              </w:rPr>
            </w:pPr>
            <w:r w:rsidRPr="00073335">
              <w:rPr>
                <w:lang w:val="en-GB"/>
              </w:rPr>
              <w:t>0.89</w:t>
            </w:r>
          </w:p>
        </w:tc>
        <w:tc>
          <w:tcPr>
            <w:tcW w:w="449" w:type="pct"/>
            <w:hideMark/>
          </w:tcPr>
          <w:p w:rsidR="00493009" w:rsidRPr="00F2159E" w:rsidRDefault="00493009" w:rsidP="001201E3">
            <w:pPr>
              <w:jc w:val="both"/>
              <w:rPr>
                <w:lang w:val="en-GB"/>
              </w:rPr>
            </w:pPr>
            <w:r w:rsidRPr="00F2159E">
              <w:rPr>
                <w:lang w:val="en-GB"/>
              </w:rPr>
              <w:t>0.02</w:t>
            </w:r>
          </w:p>
        </w:tc>
        <w:tc>
          <w:tcPr>
            <w:tcW w:w="450" w:type="pct"/>
            <w:hideMark/>
          </w:tcPr>
          <w:p w:rsidR="00493009" w:rsidRPr="00F2159E" w:rsidRDefault="00493009" w:rsidP="001201E3">
            <w:pPr>
              <w:jc w:val="both"/>
              <w:rPr>
                <w:color w:val="000000"/>
                <w:lang w:val="en-GB"/>
              </w:rPr>
            </w:pPr>
            <w:r w:rsidRPr="00F2159E">
              <w:rPr>
                <w:color w:val="000000"/>
                <w:lang w:val="en-GB"/>
              </w:rPr>
              <w:t>0.01</w:t>
            </w:r>
          </w:p>
        </w:tc>
        <w:tc>
          <w:tcPr>
            <w:tcW w:w="402" w:type="pct"/>
            <w:hideMark/>
          </w:tcPr>
          <w:p w:rsidR="00493009" w:rsidRPr="00F2159E" w:rsidRDefault="00493009" w:rsidP="001201E3">
            <w:pPr>
              <w:jc w:val="both"/>
              <w:rPr>
                <w:color w:val="000000"/>
                <w:lang w:val="en-GB"/>
              </w:rPr>
            </w:pPr>
            <w:r w:rsidRPr="00F2159E">
              <w:rPr>
                <w:color w:val="000000"/>
                <w:lang w:val="en-GB"/>
              </w:rPr>
              <w:t>0.02</w:t>
            </w:r>
          </w:p>
        </w:tc>
        <w:tc>
          <w:tcPr>
            <w:tcW w:w="479" w:type="pct"/>
          </w:tcPr>
          <w:p w:rsidR="00493009" w:rsidRPr="00F2159E" w:rsidRDefault="00493009" w:rsidP="001201E3">
            <w:pPr>
              <w:jc w:val="both"/>
              <w:rPr>
                <w:color w:val="000000"/>
                <w:lang w:val="en-GB"/>
              </w:rPr>
            </w:pPr>
            <w:r w:rsidRPr="00F2159E">
              <w:rPr>
                <w:color w:val="000000"/>
                <w:lang w:val="en-GB"/>
              </w:rPr>
              <w:t>4</w:t>
            </w:r>
          </w:p>
        </w:tc>
      </w:tr>
      <w:tr w:rsidR="00493009" w:rsidRPr="00F2159E" w:rsidTr="001201E3">
        <w:trPr>
          <w:trHeight w:val="300"/>
        </w:trPr>
        <w:tc>
          <w:tcPr>
            <w:tcW w:w="1059" w:type="pct"/>
            <w:noWrap/>
            <w:hideMark/>
          </w:tcPr>
          <w:p w:rsidR="00493009" w:rsidRPr="00F2159E" w:rsidRDefault="00493009" w:rsidP="001201E3">
            <w:pPr>
              <w:jc w:val="both"/>
              <w:rPr>
                <w:b/>
                <w:i/>
                <w:lang w:val="en-GB"/>
              </w:rPr>
            </w:pPr>
            <w:r w:rsidRPr="00F2159E">
              <w:rPr>
                <w:b/>
                <w:i/>
                <w:lang w:val="en-GB"/>
              </w:rPr>
              <w:lastRenderedPageBreak/>
              <w:t xml:space="preserve">Repression stats since </w:t>
            </w:r>
            <w:proofErr w:type="spellStart"/>
            <w:r w:rsidRPr="00F2159E">
              <w:rPr>
                <w:b/>
                <w:i/>
                <w:lang w:val="en-GB"/>
              </w:rPr>
              <w:t>MERp</w:t>
            </w:r>
            <w:proofErr w:type="spellEnd"/>
          </w:p>
        </w:tc>
        <w:tc>
          <w:tcPr>
            <w:tcW w:w="360" w:type="pct"/>
            <w:noWrap/>
            <w:hideMark/>
          </w:tcPr>
          <w:p w:rsidR="00493009" w:rsidRPr="00F2159E" w:rsidRDefault="00493009" w:rsidP="001201E3">
            <w:pPr>
              <w:jc w:val="both"/>
              <w:rPr>
                <w:bCs/>
                <w:lang w:val="en-GB"/>
              </w:rPr>
            </w:pPr>
            <w:r w:rsidRPr="00F2159E">
              <w:rPr>
                <w:bCs/>
                <w:lang w:val="en-GB"/>
              </w:rPr>
              <w:t>582</w:t>
            </w:r>
          </w:p>
        </w:tc>
        <w:tc>
          <w:tcPr>
            <w:tcW w:w="630" w:type="pct"/>
            <w:noWrap/>
            <w:hideMark/>
          </w:tcPr>
          <w:p w:rsidR="00493009" w:rsidRPr="00F2159E" w:rsidRDefault="00493009" w:rsidP="001201E3">
            <w:pPr>
              <w:jc w:val="both"/>
              <w:rPr>
                <w:bCs/>
                <w:lang w:val="en-GB"/>
              </w:rPr>
            </w:pPr>
            <w:r w:rsidRPr="00F2159E">
              <w:rPr>
                <w:bCs/>
                <w:lang w:val="en-GB"/>
              </w:rPr>
              <w:t>39.01***</w:t>
            </w:r>
          </w:p>
        </w:tc>
        <w:tc>
          <w:tcPr>
            <w:tcW w:w="630" w:type="pct"/>
            <w:noWrap/>
            <w:hideMark/>
          </w:tcPr>
          <w:p w:rsidR="00493009" w:rsidRPr="00F2159E" w:rsidRDefault="00493009" w:rsidP="001201E3">
            <w:pPr>
              <w:jc w:val="both"/>
              <w:rPr>
                <w:bCs/>
                <w:lang w:val="en-GB"/>
              </w:rPr>
            </w:pPr>
            <w:r w:rsidRPr="00F2159E">
              <w:rPr>
                <w:bCs/>
                <w:lang w:val="en-GB"/>
              </w:rPr>
              <w:t>0.099***</w:t>
            </w:r>
          </w:p>
        </w:tc>
        <w:tc>
          <w:tcPr>
            <w:tcW w:w="541" w:type="pct"/>
            <w:hideMark/>
          </w:tcPr>
          <w:p w:rsidR="00493009" w:rsidRPr="00073335" w:rsidRDefault="00493009" w:rsidP="001201E3">
            <w:pPr>
              <w:jc w:val="both"/>
              <w:rPr>
                <w:bCs/>
                <w:lang w:val="en-GB"/>
              </w:rPr>
            </w:pPr>
            <w:r w:rsidRPr="00073335">
              <w:rPr>
                <w:bCs/>
                <w:lang w:val="en-GB"/>
              </w:rPr>
              <w:t>2.54***</w:t>
            </w:r>
          </w:p>
        </w:tc>
        <w:tc>
          <w:tcPr>
            <w:tcW w:w="449" w:type="pct"/>
            <w:hideMark/>
          </w:tcPr>
          <w:p w:rsidR="00493009" w:rsidRPr="00F2159E" w:rsidRDefault="00493009" w:rsidP="001201E3">
            <w:pPr>
              <w:jc w:val="both"/>
              <w:rPr>
                <w:lang w:val="en-GB"/>
              </w:rPr>
            </w:pPr>
            <w:r w:rsidRPr="00F2159E">
              <w:rPr>
                <w:lang w:val="en-GB"/>
              </w:rPr>
              <w:t>0.07</w:t>
            </w:r>
          </w:p>
        </w:tc>
        <w:tc>
          <w:tcPr>
            <w:tcW w:w="450" w:type="pct"/>
            <w:hideMark/>
          </w:tcPr>
          <w:p w:rsidR="00493009" w:rsidRPr="00F2159E" w:rsidRDefault="00493009" w:rsidP="001201E3">
            <w:pPr>
              <w:jc w:val="both"/>
              <w:rPr>
                <w:color w:val="000000"/>
                <w:lang w:val="en-GB"/>
              </w:rPr>
            </w:pPr>
            <w:r w:rsidRPr="00F2159E">
              <w:rPr>
                <w:color w:val="000000"/>
                <w:lang w:val="en-GB"/>
              </w:rPr>
              <w:t>0.04</w:t>
            </w:r>
          </w:p>
        </w:tc>
        <w:tc>
          <w:tcPr>
            <w:tcW w:w="402" w:type="pct"/>
            <w:hideMark/>
          </w:tcPr>
          <w:p w:rsidR="00493009" w:rsidRPr="00F2159E" w:rsidRDefault="00493009" w:rsidP="001201E3">
            <w:pPr>
              <w:jc w:val="both"/>
              <w:rPr>
                <w:color w:val="000000"/>
                <w:lang w:val="en-GB"/>
              </w:rPr>
            </w:pPr>
            <w:r w:rsidRPr="00F2159E">
              <w:rPr>
                <w:color w:val="000000"/>
                <w:lang w:val="en-GB"/>
              </w:rPr>
              <w:t>0.05</w:t>
            </w:r>
          </w:p>
        </w:tc>
        <w:tc>
          <w:tcPr>
            <w:tcW w:w="479" w:type="pct"/>
          </w:tcPr>
          <w:p w:rsidR="00493009" w:rsidRPr="00F2159E" w:rsidRDefault="00493009" w:rsidP="001201E3">
            <w:pPr>
              <w:jc w:val="both"/>
              <w:rPr>
                <w:color w:val="000000"/>
                <w:lang w:val="en-GB"/>
              </w:rPr>
            </w:pPr>
            <w:r w:rsidRPr="00F2159E">
              <w:rPr>
                <w:color w:val="000000"/>
                <w:lang w:val="en-GB"/>
              </w:rPr>
              <w:t>4</w:t>
            </w:r>
          </w:p>
        </w:tc>
      </w:tr>
      <w:tr w:rsidR="00493009" w:rsidRPr="00F2159E" w:rsidTr="001201E3">
        <w:trPr>
          <w:trHeight w:val="300"/>
        </w:trPr>
        <w:tc>
          <w:tcPr>
            <w:tcW w:w="1059" w:type="pct"/>
            <w:noWrap/>
            <w:hideMark/>
          </w:tcPr>
          <w:p w:rsidR="00493009" w:rsidRPr="00F2159E" w:rsidRDefault="00493009" w:rsidP="001201E3">
            <w:pPr>
              <w:jc w:val="both"/>
              <w:rPr>
                <w:b/>
                <w:i/>
                <w:lang w:val="en-GB"/>
              </w:rPr>
            </w:pPr>
            <w:r w:rsidRPr="00F2159E">
              <w:rPr>
                <w:b/>
                <w:i/>
                <w:lang w:val="en-GB"/>
              </w:rPr>
              <w:t xml:space="preserve">Cross-border cash stats before </w:t>
            </w:r>
            <w:proofErr w:type="spellStart"/>
            <w:r w:rsidRPr="00F2159E">
              <w:rPr>
                <w:b/>
                <w:i/>
                <w:lang w:val="en-GB"/>
              </w:rPr>
              <w:t>MERp</w:t>
            </w:r>
            <w:proofErr w:type="spellEnd"/>
          </w:p>
        </w:tc>
        <w:tc>
          <w:tcPr>
            <w:tcW w:w="360" w:type="pct"/>
            <w:noWrap/>
            <w:hideMark/>
          </w:tcPr>
          <w:p w:rsidR="00493009" w:rsidRPr="00F2159E" w:rsidRDefault="00493009" w:rsidP="001201E3">
            <w:pPr>
              <w:jc w:val="both"/>
              <w:rPr>
                <w:lang w:val="en-GB"/>
              </w:rPr>
            </w:pPr>
            <w:r w:rsidRPr="00F2159E">
              <w:rPr>
                <w:lang w:val="en-GB"/>
              </w:rPr>
              <w:t>112</w:t>
            </w:r>
          </w:p>
        </w:tc>
        <w:tc>
          <w:tcPr>
            <w:tcW w:w="630" w:type="pct"/>
            <w:noWrap/>
            <w:hideMark/>
          </w:tcPr>
          <w:p w:rsidR="00493009" w:rsidRPr="00F2159E" w:rsidRDefault="00493009" w:rsidP="001201E3">
            <w:pPr>
              <w:jc w:val="both"/>
              <w:rPr>
                <w:lang w:val="en-GB"/>
              </w:rPr>
            </w:pPr>
            <w:r w:rsidRPr="00F2159E">
              <w:rPr>
                <w:lang w:val="en-GB"/>
              </w:rPr>
              <w:t>10.79</w:t>
            </w:r>
          </w:p>
        </w:tc>
        <w:tc>
          <w:tcPr>
            <w:tcW w:w="630" w:type="pct"/>
            <w:noWrap/>
            <w:hideMark/>
          </w:tcPr>
          <w:p w:rsidR="00493009" w:rsidRPr="00F2159E" w:rsidRDefault="00493009" w:rsidP="001201E3">
            <w:pPr>
              <w:jc w:val="both"/>
              <w:rPr>
                <w:lang w:val="en-GB"/>
              </w:rPr>
            </w:pPr>
            <w:r w:rsidRPr="00F2159E">
              <w:rPr>
                <w:lang w:val="en-GB"/>
              </w:rPr>
              <w:t>0.056</w:t>
            </w:r>
          </w:p>
        </w:tc>
        <w:tc>
          <w:tcPr>
            <w:tcW w:w="541" w:type="pct"/>
            <w:hideMark/>
          </w:tcPr>
          <w:p w:rsidR="00493009" w:rsidRPr="00073335" w:rsidRDefault="00493009" w:rsidP="001201E3">
            <w:pPr>
              <w:jc w:val="both"/>
              <w:rPr>
                <w:lang w:val="en-GB"/>
              </w:rPr>
            </w:pPr>
            <w:r w:rsidRPr="00073335">
              <w:rPr>
                <w:lang w:val="en-GB"/>
              </w:rPr>
              <w:t>0.63</w:t>
            </w:r>
          </w:p>
        </w:tc>
        <w:tc>
          <w:tcPr>
            <w:tcW w:w="449" w:type="pct"/>
            <w:hideMark/>
          </w:tcPr>
          <w:p w:rsidR="00493009" w:rsidRPr="00F2159E" w:rsidRDefault="00493009" w:rsidP="001201E3">
            <w:pPr>
              <w:jc w:val="both"/>
              <w:rPr>
                <w:lang w:val="en-GB"/>
              </w:rPr>
            </w:pPr>
            <w:r w:rsidRPr="00F2159E">
              <w:rPr>
                <w:lang w:val="en-GB"/>
              </w:rPr>
              <w:t>0.10</w:t>
            </w:r>
          </w:p>
        </w:tc>
        <w:tc>
          <w:tcPr>
            <w:tcW w:w="450" w:type="pct"/>
            <w:hideMark/>
          </w:tcPr>
          <w:p w:rsidR="00493009" w:rsidRPr="00F2159E" w:rsidRDefault="00493009" w:rsidP="001201E3">
            <w:pPr>
              <w:jc w:val="both"/>
              <w:rPr>
                <w:color w:val="000000"/>
                <w:lang w:val="en-GB"/>
              </w:rPr>
            </w:pPr>
            <w:r w:rsidRPr="00F2159E">
              <w:rPr>
                <w:color w:val="000000"/>
                <w:lang w:val="en-GB"/>
              </w:rPr>
              <w:t>0.05</w:t>
            </w:r>
          </w:p>
        </w:tc>
        <w:tc>
          <w:tcPr>
            <w:tcW w:w="402" w:type="pct"/>
            <w:hideMark/>
          </w:tcPr>
          <w:p w:rsidR="00493009" w:rsidRPr="00F2159E" w:rsidRDefault="00493009" w:rsidP="001201E3">
            <w:pPr>
              <w:jc w:val="both"/>
              <w:rPr>
                <w:color w:val="000000"/>
                <w:lang w:val="en-GB"/>
              </w:rPr>
            </w:pPr>
            <w:r w:rsidRPr="00F2159E">
              <w:rPr>
                <w:color w:val="000000"/>
                <w:lang w:val="en-GB"/>
              </w:rPr>
              <w:t>0.09</w:t>
            </w:r>
          </w:p>
        </w:tc>
        <w:tc>
          <w:tcPr>
            <w:tcW w:w="479" w:type="pct"/>
          </w:tcPr>
          <w:p w:rsidR="00493009" w:rsidRPr="00F2159E" w:rsidRDefault="00493009" w:rsidP="001201E3">
            <w:pPr>
              <w:jc w:val="both"/>
              <w:rPr>
                <w:color w:val="000000"/>
                <w:lang w:val="en-GB"/>
              </w:rPr>
            </w:pPr>
            <w:r w:rsidRPr="00F2159E">
              <w:rPr>
                <w:color w:val="000000"/>
                <w:lang w:val="en-GB"/>
              </w:rPr>
              <w:t>10</w:t>
            </w:r>
          </w:p>
        </w:tc>
      </w:tr>
      <w:tr w:rsidR="00493009" w:rsidRPr="00F2159E" w:rsidTr="001201E3">
        <w:trPr>
          <w:trHeight w:val="300"/>
        </w:trPr>
        <w:tc>
          <w:tcPr>
            <w:tcW w:w="1059" w:type="pct"/>
            <w:noWrap/>
            <w:hideMark/>
          </w:tcPr>
          <w:p w:rsidR="00493009" w:rsidRPr="00F2159E" w:rsidRDefault="00493009" w:rsidP="001201E3">
            <w:pPr>
              <w:jc w:val="both"/>
              <w:rPr>
                <w:b/>
                <w:i/>
                <w:lang w:val="en-GB"/>
              </w:rPr>
            </w:pPr>
            <w:r w:rsidRPr="00F2159E">
              <w:rPr>
                <w:b/>
                <w:i/>
                <w:lang w:val="en-GB"/>
              </w:rPr>
              <w:t xml:space="preserve">Cross-border cash stats since </w:t>
            </w:r>
            <w:proofErr w:type="spellStart"/>
            <w:r w:rsidRPr="00F2159E">
              <w:rPr>
                <w:b/>
                <w:i/>
                <w:lang w:val="en-GB"/>
              </w:rPr>
              <w:t>MERp</w:t>
            </w:r>
            <w:proofErr w:type="spellEnd"/>
          </w:p>
        </w:tc>
        <w:tc>
          <w:tcPr>
            <w:tcW w:w="360" w:type="pct"/>
            <w:noWrap/>
            <w:hideMark/>
          </w:tcPr>
          <w:p w:rsidR="00493009" w:rsidRPr="00F2159E" w:rsidRDefault="00493009" w:rsidP="001201E3">
            <w:pPr>
              <w:jc w:val="both"/>
              <w:rPr>
                <w:lang w:val="en-GB"/>
              </w:rPr>
            </w:pPr>
            <w:r w:rsidRPr="00F2159E">
              <w:rPr>
                <w:lang w:val="en-GB"/>
              </w:rPr>
              <w:t>536</w:t>
            </w:r>
          </w:p>
        </w:tc>
        <w:tc>
          <w:tcPr>
            <w:tcW w:w="630" w:type="pct"/>
            <w:noWrap/>
            <w:hideMark/>
          </w:tcPr>
          <w:p w:rsidR="00493009" w:rsidRPr="00F2159E" w:rsidRDefault="00493009" w:rsidP="001201E3">
            <w:pPr>
              <w:jc w:val="both"/>
              <w:rPr>
                <w:lang w:val="en-GB"/>
              </w:rPr>
            </w:pPr>
            <w:r w:rsidRPr="00F2159E">
              <w:rPr>
                <w:lang w:val="en-GB"/>
              </w:rPr>
              <w:t>8.55</w:t>
            </w:r>
          </w:p>
        </w:tc>
        <w:tc>
          <w:tcPr>
            <w:tcW w:w="630" w:type="pct"/>
            <w:noWrap/>
            <w:hideMark/>
          </w:tcPr>
          <w:p w:rsidR="00493009" w:rsidRPr="00F2159E" w:rsidRDefault="00493009" w:rsidP="001201E3">
            <w:pPr>
              <w:jc w:val="both"/>
              <w:rPr>
                <w:lang w:val="en-GB"/>
              </w:rPr>
            </w:pPr>
            <w:r w:rsidRPr="00F2159E">
              <w:rPr>
                <w:lang w:val="en-GB"/>
              </w:rPr>
              <w:t>0.04</w:t>
            </w:r>
            <w:r>
              <w:rPr>
                <w:lang w:val="en-GB"/>
              </w:rPr>
              <w:t>8</w:t>
            </w:r>
          </w:p>
        </w:tc>
        <w:tc>
          <w:tcPr>
            <w:tcW w:w="541" w:type="pct"/>
            <w:hideMark/>
          </w:tcPr>
          <w:p w:rsidR="00493009" w:rsidRPr="00073335" w:rsidRDefault="00493009" w:rsidP="001201E3">
            <w:pPr>
              <w:jc w:val="both"/>
              <w:rPr>
                <w:lang w:val="en-GB"/>
              </w:rPr>
            </w:pPr>
            <w:r w:rsidRPr="00073335">
              <w:rPr>
                <w:lang w:val="en-GB"/>
              </w:rPr>
              <w:t>1.29**</w:t>
            </w:r>
          </w:p>
        </w:tc>
        <w:tc>
          <w:tcPr>
            <w:tcW w:w="449" w:type="pct"/>
            <w:hideMark/>
          </w:tcPr>
          <w:p w:rsidR="00493009" w:rsidRPr="00F2159E" w:rsidRDefault="00493009" w:rsidP="001201E3">
            <w:pPr>
              <w:jc w:val="both"/>
              <w:rPr>
                <w:lang w:val="en-GB"/>
              </w:rPr>
            </w:pPr>
            <w:r w:rsidRPr="00F2159E">
              <w:rPr>
                <w:lang w:val="en-GB"/>
              </w:rPr>
              <w:t>0.02</w:t>
            </w:r>
          </w:p>
        </w:tc>
        <w:tc>
          <w:tcPr>
            <w:tcW w:w="450" w:type="pct"/>
            <w:hideMark/>
          </w:tcPr>
          <w:p w:rsidR="00493009" w:rsidRPr="00F2159E" w:rsidRDefault="00493009" w:rsidP="001201E3">
            <w:pPr>
              <w:jc w:val="both"/>
              <w:rPr>
                <w:color w:val="000000"/>
                <w:lang w:val="en-GB"/>
              </w:rPr>
            </w:pPr>
            <w:r w:rsidRPr="00F2159E">
              <w:rPr>
                <w:color w:val="000000"/>
                <w:lang w:val="en-GB"/>
              </w:rPr>
              <w:t>0.01</w:t>
            </w:r>
          </w:p>
        </w:tc>
        <w:tc>
          <w:tcPr>
            <w:tcW w:w="402" w:type="pct"/>
            <w:hideMark/>
          </w:tcPr>
          <w:p w:rsidR="00493009" w:rsidRPr="00F2159E" w:rsidRDefault="00493009" w:rsidP="001201E3">
            <w:pPr>
              <w:jc w:val="both"/>
              <w:rPr>
                <w:color w:val="000000"/>
                <w:lang w:val="en-GB"/>
              </w:rPr>
            </w:pPr>
            <w:r w:rsidRPr="00F2159E">
              <w:rPr>
                <w:color w:val="000000"/>
                <w:lang w:val="en-GB"/>
              </w:rPr>
              <w:t>0.02</w:t>
            </w:r>
          </w:p>
        </w:tc>
        <w:tc>
          <w:tcPr>
            <w:tcW w:w="479" w:type="pct"/>
          </w:tcPr>
          <w:p w:rsidR="00493009" w:rsidRPr="00F2159E" w:rsidRDefault="00493009" w:rsidP="001201E3">
            <w:pPr>
              <w:jc w:val="both"/>
              <w:rPr>
                <w:color w:val="000000"/>
                <w:lang w:val="en-GB"/>
              </w:rPr>
            </w:pPr>
            <w:r w:rsidRPr="00F2159E">
              <w:rPr>
                <w:color w:val="000000"/>
                <w:lang w:val="en-GB"/>
              </w:rPr>
              <w:t>10</w:t>
            </w:r>
          </w:p>
        </w:tc>
      </w:tr>
      <w:tr w:rsidR="00493009" w:rsidRPr="00F2159E" w:rsidTr="001201E3">
        <w:trPr>
          <w:trHeight w:val="300"/>
        </w:trPr>
        <w:tc>
          <w:tcPr>
            <w:tcW w:w="1059" w:type="pct"/>
            <w:noWrap/>
            <w:hideMark/>
          </w:tcPr>
          <w:p w:rsidR="00493009" w:rsidRPr="00F2159E" w:rsidRDefault="00493009" w:rsidP="001201E3">
            <w:pPr>
              <w:jc w:val="both"/>
              <w:rPr>
                <w:b/>
                <w:i/>
                <w:lang w:val="en-GB"/>
              </w:rPr>
            </w:pPr>
            <w:r w:rsidRPr="00F2159E">
              <w:rPr>
                <w:b/>
                <w:i/>
                <w:lang w:val="en-GB"/>
              </w:rPr>
              <w:t xml:space="preserve">Suspicion reports stats before </w:t>
            </w:r>
            <w:proofErr w:type="spellStart"/>
            <w:r w:rsidRPr="00F2159E">
              <w:rPr>
                <w:b/>
                <w:i/>
                <w:lang w:val="en-GB"/>
              </w:rPr>
              <w:t>MERp</w:t>
            </w:r>
            <w:proofErr w:type="spellEnd"/>
          </w:p>
        </w:tc>
        <w:tc>
          <w:tcPr>
            <w:tcW w:w="360" w:type="pct"/>
            <w:noWrap/>
            <w:hideMark/>
          </w:tcPr>
          <w:p w:rsidR="00493009" w:rsidRPr="00F2159E" w:rsidRDefault="00493009" w:rsidP="001201E3">
            <w:pPr>
              <w:jc w:val="both"/>
              <w:rPr>
                <w:bCs/>
                <w:lang w:val="en-GB"/>
              </w:rPr>
            </w:pPr>
            <w:r w:rsidRPr="00F2159E">
              <w:rPr>
                <w:bCs/>
                <w:lang w:val="en-GB"/>
              </w:rPr>
              <w:t>763</w:t>
            </w:r>
          </w:p>
        </w:tc>
        <w:tc>
          <w:tcPr>
            <w:tcW w:w="630" w:type="pct"/>
            <w:noWrap/>
            <w:hideMark/>
          </w:tcPr>
          <w:p w:rsidR="00493009" w:rsidRPr="00F2159E" w:rsidRDefault="00493009" w:rsidP="001201E3">
            <w:pPr>
              <w:jc w:val="both"/>
              <w:rPr>
                <w:bCs/>
                <w:lang w:val="en-GB"/>
              </w:rPr>
            </w:pPr>
            <w:r w:rsidRPr="00F2159E">
              <w:rPr>
                <w:bCs/>
                <w:lang w:val="en-GB"/>
              </w:rPr>
              <w:t>11.09</w:t>
            </w:r>
          </w:p>
        </w:tc>
        <w:tc>
          <w:tcPr>
            <w:tcW w:w="630" w:type="pct"/>
            <w:noWrap/>
            <w:hideMark/>
          </w:tcPr>
          <w:p w:rsidR="00493009" w:rsidRPr="00F2159E" w:rsidRDefault="00493009" w:rsidP="001201E3">
            <w:pPr>
              <w:jc w:val="both"/>
              <w:rPr>
                <w:bCs/>
                <w:lang w:val="en-GB"/>
              </w:rPr>
            </w:pPr>
            <w:r w:rsidRPr="00F2159E">
              <w:rPr>
                <w:bCs/>
                <w:lang w:val="en-GB"/>
              </w:rPr>
              <w:t>0.044**</w:t>
            </w:r>
          </w:p>
        </w:tc>
        <w:tc>
          <w:tcPr>
            <w:tcW w:w="541" w:type="pct"/>
            <w:hideMark/>
          </w:tcPr>
          <w:p w:rsidR="00493009" w:rsidRPr="00073335" w:rsidRDefault="00493009" w:rsidP="001201E3">
            <w:pPr>
              <w:jc w:val="both"/>
              <w:rPr>
                <w:bCs/>
                <w:lang w:val="en-GB"/>
              </w:rPr>
            </w:pPr>
            <w:r w:rsidRPr="00073335">
              <w:rPr>
                <w:bCs/>
                <w:lang w:val="en-GB"/>
              </w:rPr>
              <w:t>1.22*</w:t>
            </w:r>
          </w:p>
        </w:tc>
        <w:tc>
          <w:tcPr>
            <w:tcW w:w="449" w:type="pct"/>
            <w:hideMark/>
          </w:tcPr>
          <w:p w:rsidR="00493009" w:rsidRPr="00F2159E" w:rsidRDefault="00493009" w:rsidP="001201E3">
            <w:pPr>
              <w:jc w:val="both"/>
              <w:rPr>
                <w:lang w:val="en-GB"/>
              </w:rPr>
            </w:pPr>
            <w:r w:rsidRPr="00F2159E">
              <w:rPr>
                <w:lang w:val="en-GB"/>
              </w:rPr>
              <w:t>0.01</w:t>
            </w:r>
          </w:p>
        </w:tc>
        <w:tc>
          <w:tcPr>
            <w:tcW w:w="450" w:type="pct"/>
            <w:hideMark/>
          </w:tcPr>
          <w:p w:rsidR="00493009" w:rsidRPr="00F2159E" w:rsidRDefault="00493009" w:rsidP="001201E3">
            <w:pPr>
              <w:jc w:val="both"/>
              <w:rPr>
                <w:color w:val="000000"/>
                <w:lang w:val="en-GB"/>
              </w:rPr>
            </w:pPr>
            <w:r w:rsidRPr="00F2159E">
              <w:rPr>
                <w:color w:val="000000"/>
                <w:lang w:val="en-GB"/>
              </w:rPr>
              <w:t>0.02</w:t>
            </w:r>
          </w:p>
        </w:tc>
        <w:tc>
          <w:tcPr>
            <w:tcW w:w="402" w:type="pct"/>
            <w:hideMark/>
          </w:tcPr>
          <w:p w:rsidR="00493009" w:rsidRPr="00F2159E" w:rsidRDefault="00493009" w:rsidP="001201E3">
            <w:pPr>
              <w:jc w:val="both"/>
              <w:rPr>
                <w:color w:val="000000"/>
                <w:lang w:val="en-GB"/>
              </w:rPr>
            </w:pPr>
            <w:r w:rsidRPr="00F2159E">
              <w:rPr>
                <w:color w:val="000000"/>
                <w:lang w:val="en-GB"/>
              </w:rPr>
              <w:t>0.02</w:t>
            </w:r>
          </w:p>
        </w:tc>
        <w:tc>
          <w:tcPr>
            <w:tcW w:w="479" w:type="pct"/>
          </w:tcPr>
          <w:p w:rsidR="00493009" w:rsidRPr="00F2159E" w:rsidRDefault="00493009" w:rsidP="001201E3">
            <w:pPr>
              <w:jc w:val="both"/>
              <w:rPr>
                <w:color w:val="000000"/>
                <w:lang w:val="en-GB"/>
              </w:rPr>
            </w:pPr>
            <w:r w:rsidRPr="00F2159E">
              <w:rPr>
                <w:color w:val="000000"/>
                <w:lang w:val="en-GB"/>
              </w:rPr>
              <w:t>5</w:t>
            </w:r>
          </w:p>
        </w:tc>
      </w:tr>
      <w:tr w:rsidR="00493009" w:rsidRPr="00F2159E" w:rsidTr="001201E3">
        <w:trPr>
          <w:trHeight w:val="300"/>
        </w:trPr>
        <w:tc>
          <w:tcPr>
            <w:tcW w:w="1059" w:type="pct"/>
            <w:noWrap/>
            <w:hideMark/>
          </w:tcPr>
          <w:p w:rsidR="00493009" w:rsidRPr="00F2159E" w:rsidRDefault="00493009" w:rsidP="001201E3">
            <w:pPr>
              <w:jc w:val="both"/>
              <w:rPr>
                <w:b/>
                <w:i/>
                <w:lang w:val="en-GB"/>
              </w:rPr>
            </w:pPr>
            <w:r w:rsidRPr="00F2159E">
              <w:rPr>
                <w:b/>
                <w:i/>
                <w:lang w:val="en-GB"/>
              </w:rPr>
              <w:t xml:space="preserve">Suspicion reports stats since </w:t>
            </w:r>
            <w:proofErr w:type="spellStart"/>
            <w:r w:rsidRPr="00F2159E">
              <w:rPr>
                <w:b/>
                <w:i/>
                <w:lang w:val="en-GB"/>
              </w:rPr>
              <w:t>MERp</w:t>
            </w:r>
            <w:proofErr w:type="spellEnd"/>
          </w:p>
        </w:tc>
        <w:tc>
          <w:tcPr>
            <w:tcW w:w="360" w:type="pct"/>
            <w:noWrap/>
            <w:hideMark/>
          </w:tcPr>
          <w:p w:rsidR="00493009" w:rsidRPr="00F2159E" w:rsidRDefault="00493009" w:rsidP="001201E3">
            <w:pPr>
              <w:jc w:val="both"/>
              <w:rPr>
                <w:bCs/>
                <w:lang w:val="en-GB"/>
              </w:rPr>
            </w:pPr>
            <w:r w:rsidRPr="00F2159E">
              <w:rPr>
                <w:bCs/>
                <w:lang w:val="en-GB"/>
              </w:rPr>
              <w:t>755</w:t>
            </w:r>
          </w:p>
        </w:tc>
        <w:tc>
          <w:tcPr>
            <w:tcW w:w="630" w:type="pct"/>
            <w:noWrap/>
            <w:hideMark/>
          </w:tcPr>
          <w:p w:rsidR="00493009" w:rsidRPr="00F2159E" w:rsidRDefault="00493009" w:rsidP="001201E3">
            <w:pPr>
              <w:jc w:val="both"/>
              <w:rPr>
                <w:bCs/>
                <w:lang w:val="en-GB"/>
              </w:rPr>
            </w:pPr>
            <w:r w:rsidRPr="00F2159E">
              <w:rPr>
                <w:bCs/>
                <w:lang w:val="en-GB"/>
              </w:rPr>
              <w:t>17.03**</w:t>
            </w:r>
          </w:p>
        </w:tc>
        <w:tc>
          <w:tcPr>
            <w:tcW w:w="630" w:type="pct"/>
            <w:noWrap/>
            <w:hideMark/>
          </w:tcPr>
          <w:p w:rsidR="00493009" w:rsidRPr="00F2159E" w:rsidRDefault="00493009" w:rsidP="001201E3">
            <w:pPr>
              <w:jc w:val="both"/>
              <w:rPr>
                <w:bCs/>
                <w:lang w:val="en-GB"/>
              </w:rPr>
            </w:pPr>
            <w:r w:rsidRPr="00F2159E">
              <w:rPr>
                <w:bCs/>
                <w:lang w:val="en-GB"/>
              </w:rPr>
              <w:t>0.069***</w:t>
            </w:r>
          </w:p>
        </w:tc>
        <w:tc>
          <w:tcPr>
            <w:tcW w:w="541" w:type="pct"/>
            <w:hideMark/>
          </w:tcPr>
          <w:p w:rsidR="00493009" w:rsidRPr="00073335" w:rsidRDefault="00493009" w:rsidP="001201E3">
            <w:pPr>
              <w:jc w:val="both"/>
              <w:rPr>
                <w:bCs/>
                <w:lang w:val="en-GB"/>
              </w:rPr>
            </w:pPr>
            <w:r w:rsidRPr="00073335">
              <w:rPr>
                <w:bCs/>
                <w:lang w:val="en-GB"/>
              </w:rPr>
              <w:t>2.45***</w:t>
            </w:r>
          </w:p>
        </w:tc>
        <w:tc>
          <w:tcPr>
            <w:tcW w:w="449" w:type="pct"/>
            <w:hideMark/>
          </w:tcPr>
          <w:p w:rsidR="00493009" w:rsidRPr="00F2159E" w:rsidRDefault="00493009" w:rsidP="001201E3">
            <w:pPr>
              <w:jc w:val="both"/>
              <w:rPr>
                <w:lang w:val="en-GB"/>
              </w:rPr>
            </w:pPr>
            <w:r w:rsidRPr="00F2159E">
              <w:rPr>
                <w:lang w:val="en-GB"/>
              </w:rPr>
              <w:t>0.02</w:t>
            </w:r>
          </w:p>
        </w:tc>
        <w:tc>
          <w:tcPr>
            <w:tcW w:w="450" w:type="pct"/>
            <w:hideMark/>
          </w:tcPr>
          <w:p w:rsidR="00493009" w:rsidRPr="00F2159E" w:rsidRDefault="00493009" w:rsidP="001201E3">
            <w:pPr>
              <w:jc w:val="both"/>
              <w:rPr>
                <w:color w:val="000000"/>
                <w:lang w:val="en-GB"/>
              </w:rPr>
            </w:pPr>
            <w:r w:rsidRPr="00F2159E">
              <w:rPr>
                <w:color w:val="000000"/>
                <w:lang w:val="en-GB"/>
              </w:rPr>
              <w:t>0.02</w:t>
            </w:r>
          </w:p>
        </w:tc>
        <w:tc>
          <w:tcPr>
            <w:tcW w:w="402" w:type="pct"/>
            <w:hideMark/>
          </w:tcPr>
          <w:p w:rsidR="00493009" w:rsidRPr="00F2159E" w:rsidRDefault="00493009" w:rsidP="001201E3">
            <w:pPr>
              <w:jc w:val="both"/>
              <w:rPr>
                <w:color w:val="000000"/>
                <w:lang w:val="en-GB"/>
              </w:rPr>
            </w:pPr>
            <w:r w:rsidRPr="00F2159E">
              <w:rPr>
                <w:color w:val="000000"/>
                <w:lang w:val="en-GB"/>
              </w:rPr>
              <w:t>0.02</w:t>
            </w:r>
          </w:p>
        </w:tc>
        <w:tc>
          <w:tcPr>
            <w:tcW w:w="479" w:type="pct"/>
          </w:tcPr>
          <w:p w:rsidR="00493009" w:rsidRPr="00F2159E" w:rsidRDefault="00493009" w:rsidP="001201E3">
            <w:pPr>
              <w:jc w:val="both"/>
              <w:rPr>
                <w:color w:val="000000"/>
                <w:lang w:val="en-GB"/>
              </w:rPr>
            </w:pPr>
            <w:r w:rsidRPr="00F2159E">
              <w:rPr>
                <w:color w:val="000000"/>
                <w:lang w:val="en-GB"/>
              </w:rPr>
              <w:t>5</w:t>
            </w:r>
          </w:p>
        </w:tc>
      </w:tr>
    </w:tbl>
    <w:p w:rsidR="00493009" w:rsidRPr="00F2159E" w:rsidRDefault="00493009" w:rsidP="00493009">
      <w:pPr>
        <w:spacing w:line="480" w:lineRule="auto"/>
        <w:jc w:val="both"/>
        <w:rPr>
          <w:rFonts w:eastAsiaTheme="minorEastAsia"/>
          <w:b/>
          <w:i/>
          <w:lang w:val="en-GB" w:eastAsia="nl-NL"/>
        </w:rPr>
      </w:pPr>
      <w:r w:rsidRPr="00F2159E">
        <w:rPr>
          <w:rFonts w:eastAsiaTheme="minorEastAsia"/>
          <w:b/>
          <w:bCs/>
          <w:i/>
          <w:lang w:val="en-GB" w:eastAsia="nl-NL"/>
        </w:rPr>
        <w:t>Notes.</w:t>
      </w:r>
      <w:r w:rsidRPr="00F2159E">
        <w:rPr>
          <w:rFonts w:eastAsiaTheme="minorEastAsia"/>
          <w:bCs/>
          <w:i/>
          <w:lang w:val="en-GB" w:eastAsia="nl-NL"/>
        </w:rPr>
        <w:t xml:space="preserve"> </w:t>
      </w:r>
      <w:r w:rsidRPr="008F4FCA">
        <w:rPr>
          <w:rFonts w:eastAsiaTheme="minorEastAsia"/>
          <w:bCs/>
          <w:lang w:val="en-GB" w:eastAsia="nl-NL"/>
        </w:rPr>
        <w:t xml:space="preserve">Statistics marked ‘before </w:t>
      </w:r>
      <w:proofErr w:type="spellStart"/>
      <w:r w:rsidRPr="008F4FCA">
        <w:rPr>
          <w:rFonts w:eastAsiaTheme="minorEastAsia"/>
          <w:bCs/>
          <w:lang w:val="en-GB" w:eastAsia="nl-NL"/>
        </w:rPr>
        <w:t>MERp</w:t>
      </w:r>
      <w:proofErr w:type="spellEnd"/>
      <w:r w:rsidRPr="008F4FCA">
        <w:rPr>
          <w:rFonts w:eastAsiaTheme="minorEastAsia"/>
          <w:bCs/>
          <w:lang w:val="en-GB" w:eastAsia="nl-NL"/>
        </w:rPr>
        <w:t xml:space="preserve">’ aggregate data from 2003 until the year before the MER was published; statistics marker ‘since </w:t>
      </w:r>
      <w:proofErr w:type="spellStart"/>
      <w:r w:rsidRPr="008F4FCA">
        <w:rPr>
          <w:rFonts w:eastAsiaTheme="minorEastAsia"/>
          <w:bCs/>
          <w:lang w:val="en-GB" w:eastAsia="nl-NL"/>
        </w:rPr>
        <w:t>MERp</w:t>
      </w:r>
      <w:proofErr w:type="spellEnd"/>
      <w:r w:rsidRPr="008F4FCA">
        <w:rPr>
          <w:rFonts w:eastAsiaTheme="minorEastAsia"/>
          <w:bCs/>
          <w:lang w:val="en-GB" w:eastAsia="nl-NL"/>
        </w:rPr>
        <w:t>’ aggregate data from the moment the evaluation is published until 2010.*p&lt; .1, **p&lt; .05, ***p&lt; .01.</w:t>
      </w:r>
    </w:p>
    <w:p w:rsidR="00493009" w:rsidRPr="00C66303" w:rsidRDefault="00493009" w:rsidP="00493009">
      <w:pPr>
        <w:rPr>
          <w:lang w:val="en-GB"/>
        </w:rPr>
      </w:pPr>
    </w:p>
    <w:p w:rsidR="00493009" w:rsidRDefault="00493009" w:rsidP="00493009">
      <w:pPr>
        <w:tabs>
          <w:tab w:val="left" w:pos="504"/>
        </w:tabs>
        <w:spacing w:after="240" w:line="480" w:lineRule="auto"/>
        <w:ind w:left="504" w:hanging="504"/>
        <w:jc w:val="both"/>
        <w:rPr>
          <w:rFonts w:asciiTheme="majorHAnsi" w:eastAsiaTheme="majorEastAsia" w:hAnsiTheme="majorHAnsi" w:cstheme="majorBidi"/>
          <w:b/>
          <w:bCs/>
          <w:color w:val="2E74B5" w:themeColor="accent1" w:themeShade="BF"/>
          <w:sz w:val="40"/>
          <w:szCs w:val="28"/>
          <w:lang w:val="en-GB"/>
        </w:rPr>
      </w:pPr>
    </w:p>
    <w:p w:rsidR="00493009" w:rsidRPr="001355B8" w:rsidRDefault="00493009" w:rsidP="00493009">
      <w:pPr>
        <w:tabs>
          <w:tab w:val="left" w:pos="504"/>
        </w:tabs>
        <w:spacing w:after="240" w:line="480" w:lineRule="auto"/>
        <w:ind w:left="504" w:hanging="504"/>
        <w:jc w:val="both"/>
        <w:rPr>
          <w:rFonts w:asciiTheme="majorHAnsi" w:eastAsiaTheme="majorEastAsia" w:hAnsiTheme="majorHAnsi" w:cstheme="majorBidi"/>
          <w:b/>
          <w:bCs/>
          <w:color w:val="2E74B5" w:themeColor="accent1" w:themeShade="BF"/>
          <w:sz w:val="40"/>
          <w:szCs w:val="28"/>
          <w:lang w:val="en-GB"/>
        </w:rPr>
      </w:pPr>
    </w:p>
    <w:p w:rsidR="00493009" w:rsidRPr="001355B8" w:rsidRDefault="00493009" w:rsidP="00493009">
      <w:pPr>
        <w:rPr>
          <w:rFonts w:asciiTheme="majorHAnsi" w:hAnsiTheme="majorHAnsi"/>
        </w:rPr>
      </w:pPr>
    </w:p>
    <w:p w:rsidR="00493009" w:rsidRPr="001355B8" w:rsidRDefault="00493009" w:rsidP="00493009">
      <w:pPr>
        <w:rPr>
          <w:rFonts w:asciiTheme="majorHAnsi" w:hAnsiTheme="majorHAnsi"/>
        </w:rPr>
      </w:pPr>
    </w:p>
    <w:p w:rsidR="00493009" w:rsidRDefault="00493009" w:rsidP="00493009"/>
    <w:p w:rsidR="00EE1889" w:rsidRDefault="00EE1889">
      <w:bookmarkStart w:id="0" w:name="_GoBack"/>
      <w:bookmarkEnd w:id="0"/>
    </w:p>
    <w:sectPr w:rsidR="00EE1889" w:rsidSect="003D1488">
      <w:pgSz w:w="12242" w:h="15842"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09"/>
    <w:rsid w:val="002F2C06"/>
    <w:rsid w:val="00493009"/>
    <w:rsid w:val="008F4FCA"/>
    <w:rsid w:val="00EE1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B1A13-A7F8-489E-87AA-426192A1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41">
    <w:name w:val="Table Grid141"/>
    <w:basedOn w:val="TableNormal"/>
    <w:next w:val="TableGrid"/>
    <w:uiPriority w:val="59"/>
    <w:rsid w:val="00493009"/>
    <w:pPr>
      <w:spacing w:after="0" w:line="240" w:lineRule="auto"/>
    </w:pPr>
    <w:rPr>
      <w:rFonts w:eastAsiaTheme="minorEastAsia"/>
      <w:lang w:val="nl-NL" w:eastAsia="nl-N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39"/>
    <w:rsid w:val="00493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820</Words>
  <Characters>4676</Characters>
  <Application>Microsoft Office Word</Application>
  <DocSecurity>0</DocSecurity>
  <Lines>38</Lines>
  <Paragraphs>10</Paragraphs>
  <ScaleCrop>false</ScaleCrop>
  <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3</cp:revision>
  <dcterms:created xsi:type="dcterms:W3CDTF">2016-11-03T05:14:00Z</dcterms:created>
  <dcterms:modified xsi:type="dcterms:W3CDTF">2016-12-26T22:13:00Z</dcterms:modified>
</cp:coreProperties>
</file>