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33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2410"/>
        <w:gridCol w:w="5528"/>
      </w:tblGrid>
      <w:tr w:rsidR="00345EF1" w:rsidTr="00345EF1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C439EF">
              <w:rPr>
                <w:sz w:val="22"/>
                <w:szCs w:val="22"/>
              </w:rPr>
              <w:t>Behaviors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C439EF">
              <w:rPr>
                <w:sz w:val="22"/>
                <w:szCs w:val="22"/>
              </w:rPr>
              <w:t>Definition</w:t>
            </w:r>
          </w:p>
        </w:tc>
      </w:tr>
      <w:tr w:rsidR="00345EF1" w:rsidTr="00345EF1">
        <w:trPr>
          <w:trHeight w:val="1125"/>
        </w:trPr>
        <w:tc>
          <w:tcPr>
            <w:tcW w:w="22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C439EF">
              <w:rPr>
                <w:sz w:val="22"/>
                <w:szCs w:val="22"/>
              </w:rPr>
              <w:t>Stress behaviors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C439EF">
              <w:rPr>
                <w:sz w:val="22"/>
                <w:szCs w:val="22"/>
              </w:rPr>
              <w:t>Yawning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C439EF">
              <w:rPr>
                <w:sz w:val="22"/>
                <w:szCs w:val="22"/>
              </w:rPr>
              <w:t>Opening the mouth wide and then closing it.</w:t>
            </w:r>
          </w:p>
        </w:tc>
      </w:tr>
      <w:tr w:rsidR="00345EF1" w:rsidTr="00345EF1"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C439EF">
              <w:rPr>
                <w:sz w:val="22"/>
                <w:szCs w:val="22"/>
              </w:rPr>
              <w:t>Lips-licking</w:t>
            </w:r>
          </w:p>
        </w:tc>
        <w:tc>
          <w:tcPr>
            <w:tcW w:w="5528" w:type="dxa"/>
          </w:tcPr>
          <w:p w:rsidR="00345EF1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C439EF">
              <w:rPr>
                <w:sz w:val="22"/>
                <w:szCs w:val="22"/>
              </w:rPr>
              <w:t>To lick the lips</w:t>
            </w:r>
          </w:p>
          <w:p w:rsidR="00345EF1" w:rsidRPr="00C439EF" w:rsidRDefault="00345EF1" w:rsidP="00345EF1">
            <w:pPr>
              <w:pStyle w:val="Paragraph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345EF1" w:rsidTr="00345EF1"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C439EF">
              <w:rPr>
                <w:sz w:val="22"/>
                <w:szCs w:val="22"/>
              </w:rPr>
              <w:t>Attempt to leave enclosure</w:t>
            </w:r>
          </w:p>
        </w:tc>
        <w:tc>
          <w:tcPr>
            <w:tcW w:w="5528" w:type="dxa"/>
          </w:tcPr>
          <w:p w:rsidR="00345EF1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C439EF">
              <w:rPr>
                <w:sz w:val="22"/>
                <w:szCs w:val="22"/>
              </w:rPr>
              <w:t>The body is orientated toward the exit. The nose is touching the end of the fence. Dogs may be pushing the fence with the head or pawing at</w:t>
            </w:r>
            <w:r>
              <w:rPr>
                <w:sz w:val="22"/>
                <w:szCs w:val="22"/>
              </w:rPr>
              <w:t xml:space="preserve"> it</w:t>
            </w:r>
            <w:r w:rsidRPr="00C439EF">
              <w:rPr>
                <w:sz w:val="22"/>
                <w:szCs w:val="22"/>
              </w:rPr>
              <w:t xml:space="preserve"> or simply standing in front of the exit.</w:t>
            </w:r>
          </w:p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5EF1" w:rsidTr="00345EF1">
        <w:trPr>
          <w:trHeight w:val="155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C439EF">
              <w:rPr>
                <w:sz w:val="22"/>
                <w:szCs w:val="22"/>
              </w:rPr>
              <w:t>Scratching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C439EF">
              <w:rPr>
                <w:sz w:val="22"/>
                <w:szCs w:val="22"/>
              </w:rPr>
              <w:t>Scratching any part of the body</w:t>
            </w:r>
          </w:p>
        </w:tc>
      </w:tr>
      <w:tr w:rsidR="00345EF1" w:rsidTr="00345EF1"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C439EF">
              <w:rPr>
                <w:sz w:val="22"/>
                <w:szCs w:val="22"/>
              </w:rPr>
              <w:t>Agonistic behaviors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C439EF">
              <w:rPr>
                <w:sz w:val="22"/>
                <w:szCs w:val="22"/>
              </w:rPr>
              <w:t>Threat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45EF1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C439EF">
              <w:rPr>
                <w:sz w:val="22"/>
                <w:szCs w:val="22"/>
              </w:rPr>
              <w:t>Subject orients towards another performing one or more of the following: staring at, curling of the lips, baring of the canines, raising the hackles, snarling, growling, and barking, sometimes with the tail perpendicular or above the back.</w:t>
            </w:r>
          </w:p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5EF1" w:rsidTr="00345EF1">
        <w:tc>
          <w:tcPr>
            <w:tcW w:w="2263" w:type="dxa"/>
            <w:vMerge/>
          </w:tcPr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C439EF">
              <w:rPr>
                <w:sz w:val="22"/>
                <w:szCs w:val="22"/>
              </w:rPr>
              <w:t>Snapping</w:t>
            </w:r>
          </w:p>
        </w:tc>
        <w:tc>
          <w:tcPr>
            <w:tcW w:w="5528" w:type="dxa"/>
          </w:tcPr>
          <w:p w:rsidR="00345EF1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C439EF">
              <w:rPr>
                <w:sz w:val="22"/>
                <w:szCs w:val="22"/>
              </w:rPr>
              <w:t>To snap teeth into the air, noisily.</w:t>
            </w:r>
          </w:p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5EF1" w:rsidTr="00345EF1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45EF1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C439EF">
              <w:rPr>
                <w:sz w:val="22"/>
                <w:szCs w:val="22"/>
              </w:rPr>
              <w:t>Reaching for the food</w:t>
            </w:r>
          </w:p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(test condition only)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5EF1" w:rsidRPr="00C439EF" w:rsidRDefault="00345EF1" w:rsidP="00345EF1">
            <w:pPr>
              <w:pStyle w:val="Paragraph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C439EF">
              <w:rPr>
                <w:sz w:val="22"/>
                <w:szCs w:val="22"/>
              </w:rPr>
              <w:t>….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45EF1" w:rsidRPr="00C439EF" w:rsidRDefault="00345EF1" w:rsidP="00345EF1">
            <w:pPr>
              <w:pStyle w:val="Paragraph"/>
              <w:spacing w:before="0"/>
              <w:jc w:val="center"/>
              <w:rPr>
                <w:sz w:val="22"/>
                <w:szCs w:val="22"/>
              </w:rPr>
            </w:pPr>
            <w:r w:rsidRPr="00C439EF">
              <w:rPr>
                <w:sz w:val="22"/>
                <w:szCs w:val="22"/>
              </w:rPr>
              <w:t>The partner scratches the front fence of the enclosure or puts the paw through the fence towards the tray</w:t>
            </w:r>
          </w:p>
        </w:tc>
      </w:tr>
    </w:tbl>
    <w:p w:rsidR="00132F23" w:rsidRPr="00345EF1" w:rsidRDefault="00345EF1">
      <w:pPr>
        <w:rPr>
          <w:sz w:val="24"/>
          <w:szCs w:val="24"/>
        </w:rPr>
      </w:pPr>
      <w:r w:rsidRPr="00345EF1">
        <w:rPr>
          <w:sz w:val="24"/>
          <w:szCs w:val="24"/>
        </w:rPr>
        <w:t>S2</w:t>
      </w:r>
      <w:r w:rsidR="00031514">
        <w:rPr>
          <w:sz w:val="24"/>
          <w:szCs w:val="24"/>
        </w:rPr>
        <w:t xml:space="preserve"> Table</w:t>
      </w:r>
      <w:r w:rsidRPr="00345EF1">
        <w:rPr>
          <w:sz w:val="24"/>
          <w:szCs w:val="24"/>
        </w:rPr>
        <w:t xml:space="preserve">: Ethogram of the behaviours coded for test and control sessions. </w:t>
      </w:r>
    </w:p>
    <w:sectPr w:rsidR="00132F23" w:rsidRPr="00345EF1" w:rsidSect="00966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45EF1"/>
    <w:rsid w:val="000170E2"/>
    <w:rsid w:val="00020DA3"/>
    <w:rsid w:val="00031514"/>
    <w:rsid w:val="000D1E00"/>
    <w:rsid w:val="0012004C"/>
    <w:rsid w:val="00132F23"/>
    <w:rsid w:val="001657EA"/>
    <w:rsid w:val="001A0715"/>
    <w:rsid w:val="00222E86"/>
    <w:rsid w:val="002B3F08"/>
    <w:rsid w:val="00317935"/>
    <w:rsid w:val="003415BA"/>
    <w:rsid w:val="00345EF1"/>
    <w:rsid w:val="003764D9"/>
    <w:rsid w:val="00422319"/>
    <w:rsid w:val="004848CB"/>
    <w:rsid w:val="0049190F"/>
    <w:rsid w:val="004A1438"/>
    <w:rsid w:val="004A2C2A"/>
    <w:rsid w:val="004A32CF"/>
    <w:rsid w:val="0050705E"/>
    <w:rsid w:val="00517497"/>
    <w:rsid w:val="00520DC4"/>
    <w:rsid w:val="0052202F"/>
    <w:rsid w:val="005673A7"/>
    <w:rsid w:val="00574048"/>
    <w:rsid w:val="005E1DDF"/>
    <w:rsid w:val="005F5350"/>
    <w:rsid w:val="006044BA"/>
    <w:rsid w:val="00751EBA"/>
    <w:rsid w:val="00752B62"/>
    <w:rsid w:val="007604EA"/>
    <w:rsid w:val="007C0E00"/>
    <w:rsid w:val="008904A8"/>
    <w:rsid w:val="008A2A8D"/>
    <w:rsid w:val="00966C0F"/>
    <w:rsid w:val="009C6F31"/>
    <w:rsid w:val="009D2384"/>
    <w:rsid w:val="00A122A4"/>
    <w:rsid w:val="00AC7F2E"/>
    <w:rsid w:val="00AE636D"/>
    <w:rsid w:val="00B539EB"/>
    <w:rsid w:val="00C07C18"/>
    <w:rsid w:val="00C771AD"/>
    <w:rsid w:val="00C92291"/>
    <w:rsid w:val="00D10DA1"/>
    <w:rsid w:val="00D1577B"/>
    <w:rsid w:val="00D31428"/>
    <w:rsid w:val="00D43E36"/>
    <w:rsid w:val="00DF1825"/>
    <w:rsid w:val="00E01C40"/>
    <w:rsid w:val="00E07031"/>
    <w:rsid w:val="00E452DA"/>
    <w:rsid w:val="00E57B1D"/>
    <w:rsid w:val="00E66E8D"/>
    <w:rsid w:val="00E81B39"/>
    <w:rsid w:val="00F40AB1"/>
    <w:rsid w:val="00FC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5EF1"/>
    <w:pPr>
      <w:spacing w:before="120"/>
      <w:ind w:firstLine="720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345E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2016-08-13T12:24:00Z</dcterms:created>
  <dcterms:modified xsi:type="dcterms:W3CDTF">2016-11-23T12:43:00Z</dcterms:modified>
</cp:coreProperties>
</file>