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405"/>
        <w:tblW w:w="12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0"/>
        <w:gridCol w:w="1480"/>
        <w:gridCol w:w="1560"/>
        <w:gridCol w:w="1440"/>
        <w:gridCol w:w="1910"/>
        <w:gridCol w:w="2610"/>
        <w:gridCol w:w="1060"/>
      </w:tblGrid>
      <w:tr w:rsidR="00C72D50" w:rsidRPr="00C72D50" w:rsidTr="00C72D50">
        <w:trPr>
          <w:trHeight w:val="232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Cohort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Gene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SNP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Chromosome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Polymorphism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Method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Effect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Location</w:t>
            </w:r>
          </w:p>
        </w:tc>
      </w:tr>
      <w:tr w:rsidR="00C72D50" w:rsidRPr="00C72D50" w:rsidTr="00C72D50">
        <w:trPr>
          <w:trHeight w:val="69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WBC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DARC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rs2814778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1q23</w:t>
            </w:r>
          </w:p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T/C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Taq Man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 xml:space="preserve">Loss of function in </w:t>
            </w: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GATA</w:t>
            </w: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 xml:space="preserve"> binding motif abolishes expression on </w:t>
            </w:r>
            <w:proofErr w:type="spellStart"/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erythroids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5’UTR</w:t>
            </w:r>
          </w:p>
        </w:tc>
      </w:tr>
      <w:tr w:rsidR="00C72D50" w:rsidRPr="00C72D50" w:rsidTr="00C72D50">
        <w:trPr>
          <w:trHeight w:val="464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 xml:space="preserve">DARC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rs12075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1q23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A/G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Taq Man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Determines Duffy blood group antigen expression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Exon</w:t>
            </w:r>
          </w:p>
        </w:tc>
      </w:tr>
      <w:tr w:rsidR="00C72D50" w:rsidRPr="00C72D50" w:rsidTr="00C72D50">
        <w:trPr>
          <w:trHeight w:val="464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IFI16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</w:rPr>
              <w:t>rs4657616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1q23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A/G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Unidirectional Sanger Sequencing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Unknown effect, susceptibility biomarker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Intron</w:t>
            </w:r>
          </w:p>
        </w:tc>
      </w:tr>
      <w:tr w:rsidR="00C72D50" w:rsidRPr="00C72D50" w:rsidTr="00C72D50">
        <w:trPr>
          <w:trHeight w:val="464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PSMD3-CSF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rs4065321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17q21.1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C/T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Taq Man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Unknown effect, susceptibility biomarker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Intron</w:t>
            </w:r>
          </w:p>
        </w:tc>
      </w:tr>
      <w:tr w:rsidR="00C72D50" w:rsidRPr="00C72D50" w:rsidTr="00C72D50">
        <w:trPr>
          <w:trHeight w:val="464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CDK6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rs445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7q21.2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C/T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Taq Man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Unknown effect, susceptibility biomarker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5’UTR</w:t>
            </w:r>
          </w:p>
        </w:tc>
      </w:tr>
      <w:tr w:rsidR="00C72D50" w:rsidRPr="00C72D50" w:rsidTr="00C72D50">
        <w:trPr>
          <w:trHeight w:val="464"/>
        </w:trPr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CXCL2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rs9131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4q13.3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T/C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Taq Man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Unknown effect, susceptibility biomarker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Exon</w:t>
            </w:r>
          </w:p>
        </w:tc>
      </w:tr>
      <w:tr w:rsidR="00C72D50" w:rsidRPr="00C72D50" w:rsidTr="00C72D50">
        <w:trPr>
          <w:trHeight w:val="464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Albuminuria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 xml:space="preserve">APOL1 </w:t>
            </w: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 xml:space="preserve"> G1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rs73885319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22q12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A/G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Taq Man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Alters structure of SRA Trypanosomal binding site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Exon</w:t>
            </w:r>
          </w:p>
        </w:tc>
      </w:tr>
      <w:tr w:rsidR="00C72D50" w:rsidRPr="00C72D50" w:rsidTr="00C72D50">
        <w:trPr>
          <w:trHeight w:val="464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APOL1</w:t>
            </w: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 xml:space="preserve">  G2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rs71785313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22q12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In frame 6bp deletion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Bidirectional Sanger Sequencing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Alters structure of SRA Trypanosomal binding site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Exon</w:t>
            </w:r>
          </w:p>
        </w:tc>
      </w:tr>
      <w:tr w:rsidR="00C72D50" w:rsidRPr="00C72D50" w:rsidTr="00C72D50">
        <w:trPr>
          <w:trHeight w:val="464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 xml:space="preserve">eNOS    </w:t>
            </w: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4a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VNTR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7q35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27bp repeat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PCR for VNTR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Unknown effect, susceptibility biomarker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Intron</w:t>
            </w:r>
          </w:p>
        </w:tc>
      </w:tr>
      <w:tr w:rsidR="00C72D50" w:rsidRPr="00C72D50" w:rsidTr="00C72D50">
        <w:trPr>
          <w:trHeight w:val="695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eNOS</w:t>
            </w:r>
          </w:p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rs1799983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7q35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G/T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Taq Man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Missense mutation, Unknown effect, susceptibility biomarker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Exon</w:t>
            </w:r>
          </w:p>
        </w:tc>
      </w:tr>
      <w:tr w:rsidR="00C72D50" w:rsidRPr="00C72D50" w:rsidTr="00C72D50">
        <w:trPr>
          <w:trHeight w:val="384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eNOS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rs2070744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7q35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T/C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Taq Man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Increase mRNA expression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Promoter</w:t>
            </w:r>
          </w:p>
        </w:tc>
      </w:tr>
      <w:tr w:rsidR="00C72D50" w:rsidRPr="00C72D50" w:rsidTr="00C72D50">
        <w:trPr>
          <w:trHeight w:val="695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CUBN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rs7918972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10p12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T/G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Taq Man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Missense mutation Unknown effect, susceptibility biomarker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Intron</w:t>
            </w:r>
          </w:p>
        </w:tc>
      </w:tr>
      <w:tr w:rsidR="00C72D50" w:rsidRPr="00C72D50" w:rsidTr="00C72D50">
        <w:trPr>
          <w:trHeight w:val="464"/>
        </w:trPr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CUBN</w:t>
            </w:r>
          </w:p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rs1801239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10p12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T/C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Taq Man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Missense mutation, alters protein binding site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72D50" w:rsidRPr="00C72D50" w:rsidRDefault="00C72D50" w:rsidP="00C72D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72D50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</w:rPr>
              <w:t>Exon</w:t>
            </w:r>
          </w:p>
        </w:tc>
      </w:tr>
    </w:tbl>
    <w:p w:rsidR="00C72D50" w:rsidRDefault="00AE392A" w:rsidP="00C72D50">
      <w:r>
        <w:rPr>
          <w:rFonts w:ascii="Arial" w:hAnsi="Arial" w:cs="Arial"/>
          <w:b/>
        </w:rPr>
        <w:t>S</w:t>
      </w:r>
      <w:r w:rsidR="00C72D50" w:rsidRPr="00C9197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Table</w:t>
      </w:r>
      <w:bookmarkStart w:id="0" w:name="_GoBack"/>
      <w:bookmarkEnd w:id="0"/>
      <w:r w:rsidR="00C72D50" w:rsidRPr="00C9197F">
        <w:rPr>
          <w:rFonts w:ascii="Arial" w:hAnsi="Arial" w:cs="Arial"/>
          <w:b/>
        </w:rPr>
        <w:t>. Sum</w:t>
      </w:r>
      <w:r w:rsidR="00C72D50">
        <w:rPr>
          <w:rFonts w:ascii="Arial" w:hAnsi="Arial" w:cs="Arial"/>
          <w:b/>
        </w:rPr>
        <w:t>mary of candidate genes analyzed</w:t>
      </w:r>
    </w:p>
    <w:p w:rsidR="006B5E85" w:rsidRDefault="00C72D50" w:rsidP="00C72D50">
      <w:pPr>
        <w:spacing w:line="240" w:lineRule="auto"/>
      </w:pPr>
      <w:r>
        <w:rPr>
          <w:rFonts w:ascii="Arial" w:hAnsi="Arial" w:cs="Arial"/>
        </w:rPr>
        <w:t>Reference data obtained from single nucleotide polymorphism database (</w:t>
      </w:r>
      <w:proofErr w:type="spellStart"/>
      <w:r>
        <w:rPr>
          <w:rFonts w:ascii="Arial" w:hAnsi="Arial" w:cs="Arial"/>
        </w:rPr>
        <w:t>dbSNP</w:t>
      </w:r>
      <w:proofErr w:type="spellEnd"/>
      <w:r>
        <w:rPr>
          <w:rFonts w:ascii="Arial" w:hAnsi="Arial" w:cs="Arial"/>
        </w:rPr>
        <w:t xml:space="preserve">).  VNTR indicates variable number tandem repeat; </w:t>
      </w:r>
      <w:proofErr w:type="spellStart"/>
      <w:r>
        <w:rPr>
          <w:rFonts w:ascii="Arial" w:hAnsi="Arial" w:cs="Arial"/>
        </w:rPr>
        <w:t>bp</w:t>
      </w:r>
      <w:proofErr w:type="spellEnd"/>
      <w:r>
        <w:rPr>
          <w:rFonts w:ascii="Arial" w:hAnsi="Arial" w:cs="Arial"/>
        </w:rPr>
        <w:t>, base pair; SRA serum-resistance associated protein; and UTR, untranslated region.</w:t>
      </w:r>
    </w:p>
    <w:sectPr w:rsidR="006B5E85" w:rsidSect="00A108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48"/>
    <w:rsid w:val="007A64E5"/>
    <w:rsid w:val="00A10848"/>
    <w:rsid w:val="00AE392A"/>
    <w:rsid w:val="00AF46D3"/>
    <w:rsid w:val="00C7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FF8E2-4424-4AD2-B4D1-C53ECA6D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Beverly (Bev)</dc:creator>
  <cp:keywords/>
  <dc:description/>
  <cp:lastModifiedBy>Schaefer, Beverly (Bev)</cp:lastModifiedBy>
  <cp:revision>2</cp:revision>
  <dcterms:created xsi:type="dcterms:W3CDTF">2016-09-27T20:38:00Z</dcterms:created>
  <dcterms:modified xsi:type="dcterms:W3CDTF">2016-09-27T20:38:00Z</dcterms:modified>
</cp:coreProperties>
</file>