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FDA6" w14:textId="77777777" w:rsidR="008C36F8" w:rsidRPr="0019745F" w:rsidRDefault="008C36F8" w:rsidP="008C36F8">
      <w:pPr>
        <w:spacing w:after="200" w:line="240" w:lineRule="auto"/>
        <w:jc w:val="left"/>
        <w:rPr>
          <w:rFonts w:ascii="Times" w:eastAsia="ＭＳ 明朝" w:hAnsi="Times" w:cs="Times New Roman"/>
          <w:lang w:eastAsia="fr-FR"/>
        </w:rPr>
      </w:pPr>
      <w:r>
        <w:rPr>
          <w:b/>
        </w:rPr>
        <w:t xml:space="preserve">S12 </w:t>
      </w:r>
      <w:r>
        <w:rPr>
          <w:rFonts w:ascii="Times" w:eastAsia="ＭＳ 明朝" w:hAnsi="Times" w:cs="Times New Roman"/>
          <w:b/>
          <w:bCs/>
          <w:lang w:eastAsia="fr-FR"/>
        </w:rPr>
        <w:t>Table.</w:t>
      </w:r>
      <w:r w:rsidRPr="0019745F">
        <w:rPr>
          <w:rFonts w:ascii="Times" w:eastAsia="ＭＳ 明朝" w:hAnsi="Times" w:cs="Times New Roman"/>
          <w:b/>
          <w:bCs/>
          <w:lang w:eastAsia="fr-FR"/>
        </w:rPr>
        <w:t xml:space="preserve"> Comparison of the WHO BMI cutoffs, according to concordance </w:t>
      </w:r>
      <w:r>
        <w:rPr>
          <w:rFonts w:ascii="Times" w:eastAsia="ＭＳ 明朝" w:hAnsi="Times" w:cs="Times New Roman"/>
          <w:b/>
          <w:bCs/>
          <w:lang w:eastAsia="fr-FR"/>
        </w:rPr>
        <w:t xml:space="preserve">of SWE </w:t>
      </w:r>
      <w:r w:rsidRPr="0019745F">
        <w:rPr>
          <w:rFonts w:ascii="Times" w:eastAsia="ＭＳ 明朝" w:hAnsi="Times" w:cs="Times New Roman"/>
          <w:b/>
          <w:bCs/>
          <w:lang w:eastAsia="fr-FR"/>
        </w:rPr>
        <w:t>with the 3 other reliable tests' results, in the "</w:t>
      </w:r>
      <w:r>
        <w:rPr>
          <w:rFonts w:ascii="Times" w:eastAsia="ＭＳ 明朝" w:hAnsi="Times" w:cs="Times New Roman"/>
          <w:b/>
          <w:bCs/>
          <w:lang w:eastAsia="fr-FR"/>
        </w:rPr>
        <w:t>r</w:t>
      </w:r>
      <w:r w:rsidRPr="0019745F">
        <w:rPr>
          <w:rFonts w:ascii="Times" w:eastAsia="ＭＳ 明朝" w:hAnsi="Times" w:cs="Times New Roman"/>
          <w:b/>
          <w:bCs/>
          <w:lang w:eastAsia="fr-FR"/>
        </w:rPr>
        <w:t>eliability population" (n=1,720).</w:t>
      </w:r>
    </w:p>
    <w:tbl>
      <w:tblPr>
        <w:tblW w:w="12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134"/>
        <w:gridCol w:w="851"/>
        <w:gridCol w:w="1134"/>
        <w:gridCol w:w="850"/>
        <w:gridCol w:w="1276"/>
        <w:gridCol w:w="851"/>
        <w:gridCol w:w="1700"/>
        <w:gridCol w:w="709"/>
        <w:gridCol w:w="1276"/>
      </w:tblGrid>
      <w:tr w:rsidR="008C36F8" w:rsidRPr="00523934" w14:paraId="175C6B8C" w14:textId="77777777" w:rsidTr="009E58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CA70F1" w14:textId="77777777" w:rsidR="008C36F8" w:rsidRPr="00523934" w:rsidRDefault="008C36F8" w:rsidP="009E580D">
            <w:pPr>
              <w:spacing w:before="100" w:beforeAutospacing="1" w:line="240" w:lineRule="auto"/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5BAAC2" w14:textId="77777777" w:rsidR="008C36F8" w:rsidRPr="00523934" w:rsidRDefault="008C36F8" w:rsidP="009E580D">
            <w:pPr>
              <w:spacing w:before="100" w:beforeAutospacing="1" w:line="240" w:lineRule="auto"/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31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2D32D" w14:textId="77777777" w:rsidR="008C36F8" w:rsidRPr="00523934" w:rsidRDefault="008C36F8" w:rsidP="009E580D">
            <w:pPr>
              <w:spacing w:before="100" w:beforeAutospacing="1" w:line="240" w:lineRule="auto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523934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 xml:space="preserve">             Patients’ groups according to WHO BMI cutoffs </w:t>
            </w:r>
          </w:p>
        </w:tc>
      </w:tr>
      <w:tr w:rsidR="008C36F8" w:rsidRPr="002A631C" w14:paraId="1355CEFA" w14:textId="77777777" w:rsidTr="009E580D">
        <w:trPr>
          <w:trHeight w:val="26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999F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b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Cutoff (kg/m</w:t>
            </w: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t>2</w:t>
            </w: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058B4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b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sz w:val="20"/>
                <w:szCs w:val="20"/>
                <w:lang w:eastAsia="fr-FR"/>
              </w:rPr>
              <w:t>Missing</w:t>
            </w:r>
            <w:r w:rsidRPr="002A631C">
              <w:rPr>
                <w:rFonts w:eastAsia="ＭＳ 明朝" w:cs="Times New Roman"/>
                <w:b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A7D977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b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sz w:val="20"/>
                <w:szCs w:val="20"/>
                <w:lang w:eastAsia="fr-FR"/>
              </w:rPr>
              <w:t>Low &lt;18.5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E8F89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rPr>
                <w:rFonts w:eastAsia="ＭＳ 明朝" w:cs="Times New Roman"/>
                <w:b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sz w:val="20"/>
                <w:szCs w:val="20"/>
                <w:lang w:eastAsia="fr-FR"/>
              </w:rPr>
              <w:t>Normal &gt;=18.5-&lt;25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446C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b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sz w:val="20"/>
                <w:szCs w:val="20"/>
                <w:lang w:eastAsia="fr-FR"/>
              </w:rPr>
              <w:t>High &gt;=25-&lt;30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D247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b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sz w:val="20"/>
                <w:szCs w:val="20"/>
                <w:lang w:eastAsia="fr-FR"/>
              </w:rPr>
              <w:t>Obese &gt;30</w:t>
            </w:r>
          </w:p>
        </w:tc>
      </w:tr>
      <w:tr w:rsidR="008C36F8" w:rsidRPr="002A631C" w14:paraId="6794BE28" w14:textId="77777777" w:rsidTr="009E580D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16D9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Cs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36E5B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D65A3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0EA1D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666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5AD0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454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2B634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220</w:t>
            </w:r>
          </w:p>
        </w:tc>
      </w:tr>
      <w:tr w:rsidR="008C36F8" w:rsidRPr="002A631C" w14:paraId="4882BF2E" w14:textId="77777777" w:rsidTr="009E580D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F97E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23455F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LCC 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2904E3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95%CI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AD34DC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D19ED6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95%CI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C73317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A770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95%CI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425E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CFFD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BCED76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EE8575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/>
                <w:bCs/>
                <w:sz w:val="20"/>
                <w:szCs w:val="20"/>
                <w:lang w:eastAsia="fr-FR"/>
              </w:rPr>
              <w:t>95%CI</w:t>
            </w:r>
          </w:p>
        </w:tc>
      </w:tr>
      <w:tr w:rsidR="008C36F8" w:rsidRPr="002A631C" w14:paraId="40B1ABBB" w14:textId="77777777" w:rsidTr="009E580D"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3435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Cs/>
                <w:sz w:val="20"/>
                <w:szCs w:val="20"/>
                <w:lang w:eastAsia="fr-FR"/>
              </w:rPr>
              <w:t>FibroTest</w:t>
            </w:r>
          </w:p>
        </w:tc>
        <w:tc>
          <w:tcPr>
            <w:tcW w:w="850" w:type="dxa"/>
          </w:tcPr>
          <w:p w14:paraId="58F8AFB1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0.248</w:t>
            </w:r>
          </w:p>
        </w:tc>
        <w:tc>
          <w:tcPr>
            <w:tcW w:w="1134" w:type="dxa"/>
          </w:tcPr>
          <w:p w14:paraId="5778FC5B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0.173;0.319</w:t>
            </w:r>
          </w:p>
        </w:tc>
        <w:tc>
          <w:tcPr>
            <w:tcW w:w="851" w:type="dxa"/>
          </w:tcPr>
          <w:p w14:paraId="57760DD7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0.263</w:t>
            </w:r>
          </w:p>
        </w:tc>
        <w:tc>
          <w:tcPr>
            <w:tcW w:w="1134" w:type="dxa"/>
          </w:tcPr>
          <w:p w14:paraId="66FDE8B0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0.114;0.401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A43F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rPr>
                <w:rFonts w:eastAsia="ＭＳ 明朝" w:cs="Times New Roman"/>
                <w:sz w:val="20"/>
                <w:szCs w:val="20"/>
                <w:highlight w:val="yellow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0.320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C57A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0.277;0.362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A2D3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0.224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59C3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0.160;0.286</w:t>
            </w:r>
          </w:p>
        </w:tc>
        <w:tc>
          <w:tcPr>
            <w:tcW w:w="709" w:type="dxa"/>
          </w:tcPr>
          <w:p w14:paraId="406C50E7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0.250</w:t>
            </w:r>
          </w:p>
        </w:tc>
        <w:tc>
          <w:tcPr>
            <w:tcW w:w="1276" w:type="dxa"/>
          </w:tcPr>
          <w:p w14:paraId="16687733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0.165;0.330</w:t>
            </w:r>
          </w:p>
        </w:tc>
      </w:tr>
      <w:tr w:rsidR="008C36F8" w:rsidRPr="002A631C" w14:paraId="4CDEDD58" w14:textId="77777777" w:rsidTr="009E580D"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F45B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Cs/>
                <w:sz w:val="20"/>
                <w:szCs w:val="20"/>
                <w:lang w:eastAsia="fr-FR"/>
              </w:rPr>
              <w:t>TE-M</w:t>
            </w:r>
          </w:p>
        </w:tc>
        <w:tc>
          <w:tcPr>
            <w:tcW w:w="850" w:type="dxa"/>
          </w:tcPr>
          <w:p w14:paraId="144C3595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0.722</w:t>
            </w:r>
          </w:p>
        </w:tc>
        <w:tc>
          <w:tcPr>
            <w:tcW w:w="1134" w:type="dxa"/>
          </w:tcPr>
          <w:p w14:paraId="4AB0459B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0.667;0.768</w:t>
            </w:r>
          </w:p>
        </w:tc>
        <w:tc>
          <w:tcPr>
            <w:tcW w:w="851" w:type="dxa"/>
          </w:tcPr>
          <w:p w14:paraId="676B3927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0.552</w:t>
            </w:r>
          </w:p>
        </w:tc>
        <w:tc>
          <w:tcPr>
            <w:tcW w:w="1134" w:type="dxa"/>
          </w:tcPr>
          <w:p w14:paraId="177C71F3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 xml:space="preserve">0.335;0.713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3685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0.756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4B7B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0.724;0.785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8C3E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0.632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0935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0.574;0.683</w:t>
            </w:r>
          </w:p>
        </w:tc>
        <w:tc>
          <w:tcPr>
            <w:tcW w:w="709" w:type="dxa"/>
          </w:tcPr>
          <w:p w14:paraId="46DAF232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0.446</w:t>
            </w:r>
          </w:p>
        </w:tc>
        <w:tc>
          <w:tcPr>
            <w:tcW w:w="1276" w:type="dxa"/>
          </w:tcPr>
          <w:p w14:paraId="588A4DFE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0.334;0.546</w:t>
            </w:r>
          </w:p>
        </w:tc>
      </w:tr>
      <w:tr w:rsidR="008C36F8" w:rsidRPr="002A631C" w14:paraId="4281BBCC" w14:textId="77777777" w:rsidTr="009E580D"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E4B2B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bCs/>
                <w:sz w:val="20"/>
                <w:szCs w:val="20"/>
                <w:lang w:eastAsia="fr-FR"/>
              </w:rPr>
              <w:t>TE-XL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F66E11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0.698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E9338F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0.640;0.749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6B9CF6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0.486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71630F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0.247;0.669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FA2F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0.701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BEB6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0.662;0.737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33A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0.578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F13B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0.514;0.635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693355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0.359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E327FC" w14:textId="77777777" w:rsidR="008C36F8" w:rsidRPr="002A631C" w:rsidRDefault="008C36F8" w:rsidP="009E580D">
            <w:pPr>
              <w:spacing w:before="100" w:beforeAutospacing="1" w:after="100" w:afterAutospacing="1" w:line="240" w:lineRule="auto"/>
              <w:jc w:val="left"/>
              <w:rPr>
                <w:rFonts w:eastAsia="ＭＳ 明朝" w:cs="Times New Roman"/>
                <w:sz w:val="20"/>
                <w:szCs w:val="20"/>
                <w:lang w:eastAsia="fr-FR"/>
              </w:rPr>
            </w:pPr>
            <w:r w:rsidRPr="002A631C">
              <w:rPr>
                <w:rFonts w:eastAsia="ＭＳ 明朝" w:cs="Times New Roman"/>
                <w:sz w:val="20"/>
                <w:szCs w:val="20"/>
                <w:lang w:eastAsia="fr-FR"/>
              </w:rPr>
              <w:t>0.244;0.465</w:t>
            </w:r>
          </w:p>
        </w:tc>
      </w:tr>
    </w:tbl>
    <w:p w14:paraId="060E655E" w14:textId="77777777" w:rsidR="008C36F8" w:rsidRPr="0019745F" w:rsidRDefault="008C36F8" w:rsidP="008C36F8">
      <w:pPr>
        <w:spacing w:line="240" w:lineRule="auto"/>
        <w:ind w:left="709"/>
        <w:jc w:val="left"/>
        <w:rPr>
          <w:rFonts w:ascii="Cambria" w:eastAsia="ＭＳ 明朝" w:hAnsi="Cambria" w:cs="Times New Roman"/>
          <w:lang w:eastAsia="fr-FR"/>
        </w:rPr>
      </w:pPr>
    </w:p>
    <w:p w14:paraId="71537BF8" w14:textId="77777777" w:rsidR="008C36F8" w:rsidRDefault="008C36F8" w:rsidP="008C36F8">
      <w:pPr>
        <w:spacing w:line="240" w:lineRule="auto"/>
      </w:pPr>
      <w:r>
        <w:t>LCC: Lin Concordance</w:t>
      </w:r>
      <w:r w:rsidRPr="0019745F">
        <w:t xml:space="preserve"> </w:t>
      </w:r>
      <w:r>
        <w:t>C</w:t>
      </w:r>
      <w:r w:rsidRPr="0019745F">
        <w:t xml:space="preserve">orrelation </w:t>
      </w:r>
      <w:r>
        <w:t>c</w:t>
      </w:r>
      <w:r w:rsidRPr="0019745F">
        <w:t>oefficient</w:t>
      </w:r>
      <w:r>
        <w:t>. All LCC were significant.</w:t>
      </w:r>
    </w:p>
    <w:p w14:paraId="2AC7DB78" w14:textId="77777777" w:rsidR="008C36F8" w:rsidRPr="00867D05" w:rsidRDefault="008C36F8" w:rsidP="008C36F8">
      <w:pPr>
        <w:spacing w:line="240" w:lineRule="auto"/>
        <w:jc w:val="left"/>
        <w:rPr>
          <w:rFonts w:ascii="Times" w:eastAsia="ＭＳ 明朝" w:hAnsi="Times" w:cs="Times New Roman"/>
          <w:bCs/>
          <w:lang w:eastAsia="fr-FR"/>
        </w:rPr>
      </w:pPr>
      <w:r>
        <w:rPr>
          <w:rFonts w:ascii="Times" w:eastAsia="ＭＳ 明朝" w:hAnsi="Times" w:cs="Times New Roman"/>
          <w:bCs/>
          <w:lang w:eastAsia="fr-FR"/>
        </w:rPr>
        <w:t>2D-SWE</w:t>
      </w:r>
      <w:r w:rsidRPr="00867D05">
        <w:rPr>
          <w:rFonts w:ascii="Times" w:eastAsia="ＭＳ 明朝" w:hAnsi="Times" w:cs="Times New Roman"/>
          <w:bCs/>
          <w:lang w:eastAsia="fr-FR"/>
        </w:rPr>
        <w:t xml:space="preserve"> was </w:t>
      </w:r>
      <w:r>
        <w:rPr>
          <w:rFonts w:ascii="Times" w:eastAsia="ＭＳ 明朝" w:hAnsi="Times" w:cs="Times New Roman"/>
          <w:bCs/>
          <w:lang w:eastAsia="fr-FR"/>
        </w:rPr>
        <w:t xml:space="preserve">significantly </w:t>
      </w:r>
      <w:r w:rsidRPr="00867D05">
        <w:rPr>
          <w:rFonts w:ascii="Times" w:eastAsia="ＭＳ 明朝" w:hAnsi="Times" w:cs="Times New Roman"/>
          <w:bCs/>
          <w:lang w:eastAsia="fr-FR"/>
        </w:rPr>
        <w:t xml:space="preserve">associated with FibroTest </w:t>
      </w:r>
      <w:r>
        <w:rPr>
          <w:rFonts w:ascii="Times" w:eastAsia="ＭＳ 明朝" w:hAnsi="Times" w:cs="Times New Roman"/>
          <w:bCs/>
          <w:lang w:eastAsia="fr-FR"/>
        </w:rPr>
        <w:t>without difference in the strength of concordance between the BMI categories</w:t>
      </w:r>
      <w:r w:rsidRPr="00867D05">
        <w:rPr>
          <w:rFonts w:ascii="Times" w:eastAsia="ＭＳ 明朝" w:hAnsi="Times" w:cs="Times New Roman"/>
          <w:bCs/>
          <w:lang w:eastAsia="fr-FR"/>
        </w:rPr>
        <w:t>.</w:t>
      </w:r>
      <w:r>
        <w:rPr>
          <w:rFonts w:ascii="Times" w:eastAsia="ＭＳ 明朝" w:hAnsi="Times" w:cs="Times New Roman"/>
          <w:bCs/>
          <w:lang w:eastAsia="fr-FR"/>
        </w:rPr>
        <w:t xml:space="preserve">   </w:t>
      </w:r>
    </w:p>
    <w:p w14:paraId="503B6688" w14:textId="77777777" w:rsidR="008C36F8" w:rsidRDefault="008C36F8" w:rsidP="008C36F8">
      <w:pPr>
        <w:spacing w:line="240" w:lineRule="auto"/>
        <w:jc w:val="left"/>
        <w:rPr>
          <w:rFonts w:ascii="Times" w:eastAsia="ＭＳ 明朝" w:hAnsi="Times" w:cs="Times New Roman"/>
          <w:bCs/>
          <w:lang w:eastAsia="fr-FR"/>
        </w:rPr>
      </w:pPr>
      <w:r>
        <w:rPr>
          <w:rFonts w:ascii="Times" w:eastAsia="ＭＳ 明朝" w:hAnsi="Times" w:cs="Times New Roman"/>
          <w:bCs/>
          <w:lang w:eastAsia="fr-FR"/>
        </w:rPr>
        <w:t>2D-SWE</w:t>
      </w:r>
      <w:r w:rsidRPr="00867D05">
        <w:rPr>
          <w:rFonts w:ascii="Times" w:eastAsia="ＭＳ 明朝" w:hAnsi="Times" w:cs="Times New Roman"/>
          <w:bCs/>
          <w:lang w:eastAsia="fr-FR"/>
        </w:rPr>
        <w:t xml:space="preserve"> </w:t>
      </w:r>
      <w:r>
        <w:rPr>
          <w:rFonts w:ascii="Times" w:eastAsia="ＭＳ 明朝" w:hAnsi="Times" w:cs="Times New Roman"/>
          <w:bCs/>
          <w:lang w:eastAsia="fr-FR"/>
        </w:rPr>
        <w:t>strength of concordance with TE-M and with TE-XL decreased in</w:t>
      </w:r>
      <w:r w:rsidRPr="00867D05">
        <w:rPr>
          <w:rFonts w:ascii="Times" w:eastAsia="ＭＳ 明朝" w:hAnsi="Times" w:cs="Times New Roman"/>
          <w:bCs/>
          <w:lang w:eastAsia="fr-FR"/>
        </w:rPr>
        <w:t xml:space="preserve"> patients with BMI over </w:t>
      </w:r>
      <w:r>
        <w:rPr>
          <w:rFonts w:ascii="Times" w:eastAsia="ＭＳ 明朝" w:hAnsi="Times" w:cs="Times New Roman"/>
          <w:bCs/>
          <w:lang w:eastAsia="fr-FR"/>
        </w:rPr>
        <w:t xml:space="preserve">25 </w:t>
      </w:r>
      <w:r w:rsidRPr="00867D05">
        <w:rPr>
          <w:rFonts w:ascii="Times" w:eastAsia="ＭＳ 明朝" w:hAnsi="Times" w:cs="Times New Roman"/>
          <w:bCs/>
          <w:lang w:eastAsia="fr-FR"/>
        </w:rPr>
        <w:t>kg/m</w:t>
      </w:r>
      <w:r w:rsidRPr="00867D05">
        <w:rPr>
          <w:rFonts w:ascii="Times" w:eastAsia="ＭＳ 明朝" w:hAnsi="Times" w:cs="Times New Roman"/>
          <w:bCs/>
          <w:vertAlign w:val="superscript"/>
          <w:lang w:eastAsia="fr-FR"/>
        </w:rPr>
        <w:t>2</w:t>
      </w:r>
      <w:r>
        <w:rPr>
          <w:rFonts w:ascii="Times" w:eastAsia="ＭＳ 明朝" w:hAnsi="Times" w:cs="Times New Roman"/>
          <w:bCs/>
          <w:lang w:eastAsia="fr-FR"/>
        </w:rPr>
        <w:t>, and even more in patients over 30</w:t>
      </w:r>
      <w:r w:rsidRPr="003C6773">
        <w:rPr>
          <w:rFonts w:ascii="Times" w:eastAsia="ＭＳ 明朝" w:hAnsi="Times" w:cs="Times New Roman"/>
          <w:bCs/>
          <w:lang w:eastAsia="fr-FR"/>
        </w:rPr>
        <w:t xml:space="preserve"> </w:t>
      </w:r>
      <w:r w:rsidRPr="00867D05">
        <w:rPr>
          <w:rFonts w:ascii="Times" w:eastAsia="ＭＳ 明朝" w:hAnsi="Times" w:cs="Times New Roman"/>
          <w:bCs/>
          <w:lang w:eastAsia="fr-FR"/>
        </w:rPr>
        <w:t>kg/m</w:t>
      </w:r>
      <w:r w:rsidRPr="00867D05">
        <w:rPr>
          <w:rFonts w:ascii="Times" w:eastAsia="ＭＳ 明朝" w:hAnsi="Times" w:cs="Times New Roman"/>
          <w:bCs/>
          <w:vertAlign w:val="superscript"/>
          <w:lang w:eastAsia="fr-FR"/>
        </w:rPr>
        <w:t>2</w:t>
      </w:r>
      <w:r>
        <w:rPr>
          <w:rFonts w:ascii="Times" w:eastAsia="ＭＳ 明朝" w:hAnsi="Times" w:cs="Times New Roman"/>
          <w:bCs/>
          <w:lang w:eastAsia="fr-FR"/>
        </w:rPr>
        <w:t xml:space="preserve">, in comparison with patients with normal weight between 18.5 and 25 </w:t>
      </w:r>
      <w:r w:rsidRPr="00867D05">
        <w:rPr>
          <w:rFonts w:ascii="Times" w:eastAsia="ＭＳ 明朝" w:hAnsi="Times" w:cs="Times New Roman"/>
          <w:bCs/>
          <w:lang w:eastAsia="fr-FR"/>
        </w:rPr>
        <w:t>kg/m</w:t>
      </w:r>
      <w:r w:rsidRPr="00867D05">
        <w:rPr>
          <w:rFonts w:ascii="Times" w:eastAsia="ＭＳ 明朝" w:hAnsi="Times" w:cs="Times New Roman"/>
          <w:bCs/>
          <w:vertAlign w:val="superscript"/>
          <w:lang w:eastAsia="fr-FR"/>
        </w:rPr>
        <w:t>2</w:t>
      </w:r>
      <w:r>
        <w:rPr>
          <w:rFonts w:ascii="Times" w:eastAsia="ＭＳ 明朝" w:hAnsi="Times" w:cs="Times New Roman"/>
          <w:bCs/>
          <w:lang w:eastAsia="fr-FR"/>
        </w:rPr>
        <w:t>.</w:t>
      </w:r>
    </w:p>
    <w:p w14:paraId="11D94461" w14:textId="77777777" w:rsidR="008C36F8" w:rsidRPr="00136CB6" w:rsidRDefault="008C36F8" w:rsidP="008C36F8">
      <w:pPr>
        <w:spacing w:line="240" w:lineRule="auto"/>
        <w:jc w:val="left"/>
        <w:rPr>
          <w:rFonts w:ascii="Times" w:eastAsia="ＭＳ 明朝" w:hAnsi="Times" w:cs="Times New Roman"/>
          <w:bCs/>
          <w:lang w:eastAsia="fr-FR"/>
        </w:rPr>
      </w:pPr>
      <w:r w:rsidRPr="00136CB6">
        <w:rPr>
          <w:rFonts w:ascii="Times" w:eastAsia="ＭＳ 明朝" w:hAnsi="Times" w:cs="Times New Roman"/>
          <w:bCs/>
          <w:vertAlign w:val="superscript"/>
          <w:lang w:eastAsia="fr-FR"/>
        </w:rPr>
        <w:t>1</w:t>
      </w:r>
      <w:r>
        <w:rPr>
          <w:rFonts w:ascii="Times" w:eastAsia="ＭＳ 明朝" w:hAnsi="Times" w:cs="Times New Roman"/>
          <w:bCs/>
          <w:vertAlign w:val="superscript"/>
          <w:lang w:eastAsia="fr-FR"/>
        </w:rPr>
        <w:t xml:space="preserve"> </w:t>
      </w:r>
      <w:r>
        <w:rPr>
          <w:rFonts w:ascii="Times" w:eastAsia="ＭＳ 明朝" w:hAnsi="Times" w:cs="Times New Roman"/>
          <w:bCs/>
          <w:lang w:eastAsia="fr-FR"/>
        </w:rPr>
        <w:t>Patients without BMI data had similar LLC between fibrosis tests than the population with normal BMI.</w:t>
      </w:r>
    </w:p>
    <w:p w14:paraId="5720EFF7" w14:textId="77777777" w:rsidR="008C36F8" w:rsidRDefault="008C36F8" w:rsidP="008C36F8">
      <w:pPr>
        <w:spacing w:line="240" w:lineRule="auto"/>
        <w:jc w:val="left"/>
      </w:pPr>
    </w:p>
    <w:p w14:paraId="25A2AF73" w14:textId="77777777" w:rsidR="00941D1A" w:rsidRDefault="00941D1A">
      <w:bookmarkStart w:id="0" w:name="_GoBack"/>
      <w:bookmarkEnd w:id="0"/>
    </w:p>
    <w:sectPr w:rsidR="00941D1A" w:rsidSect="008C36F8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F8"/>
    <w:rsid w:val="002E29C2"/>
    <w:rsid w:val="00411F3A"/>
    <w:rsid w:val="00464DF1"/>
    <w:rsid w:val="00510743"/>
    <w:rsid w:val="008C36F8"/>
    <w:rsid w:val="009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4DC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F8"/>
    <w:pPr>
      <w:spacing w:line="480" w:lineRule="auto"/>
      <w:jc w:val="both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basedOn w:val="Normal"/>
    <w:qFormat/>
    <w:rsid w:val="002E29C2"/>
    <w:rPr>
      <w:rFonts w:cs="Times New Roman"/>
      <w:lang w:eastAsia="fr-FR"/>
    </w:rPr>
  </w:style>
  <w:style w:type="paragraph" w:customStyle="1" w:styleId="Style1">
    <w:name w:val="Style1"/>
    <w:basedOn w:val="Normal0"/>
    <w:qFormat/>
    <w:rsid w:val="00411F3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line="240" w:lineRule="auto"/>
      <w:jc w:val="left"/>
    </w:pPr>
    <w:rPr>
      <w:rFonts w:eastAsia="Arial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Macintosh Word</Application>
  <DocSecurity>0</DocSecurity>
  <Lines>24</Lines>
  <Paragraphs>13</Paragraphs>
  <ScaleCrop>false</ScaleCrop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Poynard</dc:creator>
  <cp:keywords/>
  <dc:description/>
  <cp:lastModifiedBy>Thierry Poynard</cp:lastModifiedBy>
  <cp:revision>1</cp:revision>
  <dcterms:created xsi:type="dcterms:W3CDTF">2016-09-22T07:57:00Z</dcterms:created>
  <dcterms:modified xsi:type="dcterms:W3CDTF">2016-09-22T07:58:00Z</dcterms:modified>
</cp:coreProperties>
</file>