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C" w:rsidRDefault="004251AC" w:rsidP="004251AC">
      <w:pPr>
        <w:widowControl/>
        <w:wordWrap/>
        <w:autoSpaceDE/>
        <w:spacing w:line="360" w:lineRule="auto"/>
        <w:jc w:val="center"/>
        <w:rPr>
          <w:rStyle w:val="CharAttribute1"/>
          <w:rFonts w:eastAsia="□□"/>
          <w:b/>
          <w:kern w:val="0"/>
          <w:szCs w:val="24"/>
          <w:lang w:eastAsia="de-CH"/>
        </w:rPr>
      </w:pPr>
      <w:r>
        <w:rPr>
          <w:rStyle w:val="CharAttribute1"/>
          <w:rFonts w:eastAsia="□□"/>
          <w:b/>
          <w:kern w:val="0"/>
          <w:szCs w:val="24"/>
          <w:lang w:eastAsia="de-CH"/>
        </w:rPr>
        <w:t>Home-based and facility-based Directly Observed Therapy of tuberculosis treatment under programmatic conditions in urban Tanzania</w:t>
      </w:r>
    </w:p>
    <w:p w:rsidR="004251AC" w:rsidRDefault="004251AC" w:rsidP="00FA5D6D">
      <w:pPr>
        <w:widowControl/>
        <w:wordWrap/>
        <w:autoSpaceDE/>
        <w:autoSpaceDN/>
        <w:spacing w:line="360" w:lineRule="auto"/>
        <w:jc w:val="left"/>
        <w:rPr>
          <w:rFonts w:ascii="Times New Roman" w:eastAsia="Times New Roman"/>
          <w:b/>
          <w:sz w:val="24"/>
          <w:szCs w:val="24"/>
        </w:rPr>
      </w:pPr>
    </w:p>
    <w:p w:rsidR="00FA5D6D" w:rsidRPr="00373BD3" w:rsidRDefault="00FA5D6D" w:rsidP="00FA5D6D">
      <w:pPr>
        <w:widowControl/>
        <w:wordWrap/>
        <w:autoSpaceDE/>
        <w:autoSpaceDN/>
        <w:spacing w:line="360" w:lineRule="auto"/>
        <w:jc w:val="left"/>
        <w:rPr>
          <w:rStyle w:val="CharAttribute1"/>
          <w:rFonts w:eastAsia="□□"/>
          <w:szCs w:val="24"/>
        </w:rPr>
      </w:pPr>
      <w:proofErr w:type="gramStart"/>
      <w:r w:rsidRPr="00373BD3">
        <w:rPr>
          <w:rFonts w:ascii="Times New Roman" w:eastAsia="Times New Roman"/>
          <w:b/>
          <w:sz w:val="24"/>
          <w:szCs w:val="24"/>
        </w:rPr>
        <w:t>S</w:t>
      </w:r>
      <w:r>
        <w:rPr>
          <w:rFonts w:ascii="Times New Roman" w:eastAsia="Times New Roman"/>
          <w:b/>
          <w:sz w:val="24"/>
          <w:szCs w:val="24"/>
        </w:rPr>
        <w:t xml:space="preserve">2 </w:t>
      </w:r>
      <w:r w:rsidRPr="00373BD3">
        <w:rPr>
          <w:rFonts w:ascii="Times New Roman" w:eastAsia="Times New Roman"/>
          <w:b/>
          <w:sz w:val="24"/>
          <w:szCs w:val="24"/>
        </w:rPr>
        <w:t>Table</w:t>
      </w:r>
      <w:r>
        <w:rPr>
          <w:rFonts w:ascii="Times New Roman" w:eastAsia="Times New Roman"/>
          <w:sz w:val="24"/>
          <w:szCs w:val="24"/>
        </w:rPr>
        <w:t>.</w:t>
      </w:r>
      <w:proofErr w:type="gramEnd"/>
      <w:r w:rsidRPr="00373BD3">
        <w:rPr>
          <w:rFonts w:ascii="Times New Roman" w:eastAsia="Times New Roman"/>
          <w:sz w:val="24"/>
          <w:szCs w:val="24"/>
        </w:rPr>
        <w:t xml:space="preserve"> </w:t>
      </w:r>
      <w:proofErr w:type="gramStart"/>
      <w:r>
        <w:rPr>
          <w:rStyle w:val="CharAttribute1"/>
          <w:rFonts w:eastAsia="□□"/>
          <w:b/>
          <w:szCs w:val="24"/>
        </w:rPr>
        <w:t>Patient</w:t>
      </w:r>
      <w:r w:rsidRPr="00480101">
        <w:rPr>
          <w:rStyle w:val="CharAttribute1"/>
          <w:rFonts w:eastAsia="□□"/>
          <w:b/>
          <w:szCs w:val="24"/>
        </w:rPr>
        <w:t xml:space="preserve"> characteristics of TB patients stratified by HIV status</w:t>
      </w:r>
      <w:r>
        <w:rPr>
          <w:rStyle w:val="CharAttribute1"/>
          <w:rFonts w:eastAsia="□□"/>
          <w:b/>
          <w:szCs w:val="24"/>
        </w:rPr>
        <w:t>.</w:t>
      </w:r>
      <w:proofErr w:type="gramEnd"/>
    </w:p>
    <w:tbl>
      <w:tblPr>
        <w:tblStyle w:val="LightShading"/>
        <w:tblW w:w="9888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850"/>
        <w:gridCol w:w="2126"/>
        <w:gridCol w:w="1275"/>
      </w:tblGrid>
      <w:tr w:rsidR="00FA5D6D" w:rsidRPr="004251AC" w:rsidTr="00E12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b w:val="0"/>
                <w:sz w:val="20"/>
                <w:lang w:val="en-US"/>
              </w:rPr>
              <w:t xml:space="preserve">Characteristic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HIV-positive</w:t>
            </w:r>
          </w:p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(n=1,936)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HIV-negative</w:t>
            </w:r>
          </w:p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(n=2,597)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p-value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HIV status unknown</w:t>
            </w:r>
          </w:p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n =2597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All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Sex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&lt;0.001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Male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970 (50.1)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1,791 (69.0)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199 (59.8)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2,960 (60.8)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Female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966 (49.9)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806 (31.0)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134 (40.2)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1,772 (39.1)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Age in years, median (IQR)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38 (31-45)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32 (25-42)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&lt;0.001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35 (27-44)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 xml:space="preserve">Site of disease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0.022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PTB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1,570 (81.1)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2,174 (83.7)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257 (77.2)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4,001 (82.2)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EPTB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366 (18.9)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423 (16.3)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bookmarkStart w:id="0" w:name="_GoBack"/>
            <w:bookmarkEnd w:id="0"/>
            <w:r w:rsidRPr="004251AC">
              <w:rPr>
                <w:rStyle w:val="CharAttribute11"/>
                <w:rFonts w:eastAsia="□□"/>
                <w:lang w:val="en-US"/>
              </w:rPr>
              <w:t>76 (22.8)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865 (17.8)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Category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0.1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New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1,877 (97.0)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2,536 (97.7)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322 (96.7)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4,735 (97.3)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"/>
                <w:rFonts w:eastAsia="□□"/>
                <w:b w:val="0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</w:t>
            </w:r>
            <w:r w:rsidRPr="004251AC">
              <w:rPr>
                <w:rStyle w:val="CharAttribute24"/>
                <w:rFonts w:eastAsia="□□"/>
                <w:b w:val="0"/>
                <w:lang w:val="en-US"/>
              </w:rPr>
              <w:t>Retreatment</w:t>
            </w: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59 (3.0)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61 (2.3)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11 (3.3)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131 (2.7)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 xml:space="preserve">TB treatment outcomes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&lt;0.001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Treatment success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1549 (80.0)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2198 (84.6)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3747 (82.6)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   Cured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577 (29.8)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1083 (41.7)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87 (26.1)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1,747 (35.0)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   Treatment completed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972 (50.2)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1115 (42.9)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196 (58.9)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2,283 (46.9)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Died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195 (10.1)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133 (5.1)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19 (5.7)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347 (7.1)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Loss to follow-up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43 (2.2)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44 (1.7)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11 (3.3)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87 (1.9)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Treatment failed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7 (0.4)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15 (0.6)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2 (0.6)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24 (0.5)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Not evaluated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142 (7.3)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207 (8.0)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18 (5.4)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Fonts w:eastAsia="Times New Roman"/>
                <w:lang w:val="en-US"/>
              </w:rPr>
              <w:t>363 (7.5)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>AFB smear results at TB diagnosis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&lt;0.001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Smear-positive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839 (43.3)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1,468 (56.5)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148 (44.4)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2,307 (50.9)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Smear-negative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1,065 (55.0)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1,119 (43.1)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182 (54.7)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2,184 (48.2)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Unknown smear results 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32 (1.7)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10 (0.4)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 (0.9)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42 (0.9)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lang w:val="en-US"/>
              </w:rPr>
            </w:pPr>
            <w:r w:rsidRPr="004251AC">
              <w:rPr>
                <w:rStyle w:val="CharAttribute11"/>
                <w:rFonts w:eastAsia="□□"/>
                <w:lang w:val="en-US"/>
              </w:rPr>
              <w:t xml:space="preserve">DOT preference 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0.003</w:t>
            </w: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b/>
                <w:sz w:val="20"/>
                <w:lang w:val="en-US"/>
              </w:rPr>
            </w:pP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Home-based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1,485 (76.7)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1,874 (72.2)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234 (70.3)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3,359 (74.1)</w:t>
            </w:r>
          </w:p>
        </w:tc>
      </w:tr>
      <w:tr w:rsidR="00FA5D6D" w:rsidRPr="004251AC" w:rsidTr="00E1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Facility-based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442 (22.8)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708 (27.3)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92 (27.6)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1,150 (25.4)</w:t>
            </w:r>
          </w:p>
        </w:tc>
      </w:tr>
      <w:tr w:rsidR="00FA5D6D" w:rsidRPr="004251AC" w:rsidTr="00E1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rPr>
                <w:rStyle w:val="CharAttribute11"/>
                <w:rFonts w:eastAsia="□□"/>
                <w:b w:val="0"/>
                <w:lang w:val="en-US"/>
              </w:rPr>
            </w:pPr>
            <w:r w:rsidRPr="004251AC">
              <w:rPr>
                <w:rStyle w:val="CharAttribute11"/>
                <w:rFonts w:eastAsia="□□"/>
                <w:b w:val="0"/>
                <w:lang w:val="en-US"/>
              </w:rPr>
              <w:t xml:space="preserve">   Unknown</w:t>
            </w:r>
          </w:p>
        </w:tc>
        <w:tc>
          <w:tcPr>
            <w:tcW w:w="1417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9 (0.5)</w:t>
            </w:r>
          </w:p>
        </w:tc>
        <w:tc>
          <w:tcPr>
            <w:tcW w:w="156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15 (0.6)</w:t>
            </w:r>
          </w:p>
        </w:tc>
        <w:tc>
          <w:tcPr>
            <w:tcW w:w="850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7 (2.1)</w:t>
            </w:r>
          </w:p>
        </w:tc>
        <w:tc>
          <w:tcPr>
            <w:tcW w:w="1275" w:type="dxa"/>
            <w:shd w:val="clear" w:color="auto" w:fill="auto"/>
          </w:tcPr>
          <w:p w:rsidR="00FA5D6D" w:rsidRPr="004251AC" w:rsidRDefault="00FA5D6D" w:rsidP="004251AC">
            <w:pPr>
              <w:pStyle w:val="ParaAttribute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ttribute1"/>
                <w:rFonts w:eastAsia="□□"/>
                <w:sz w:val="20"/>
                <w:lang w:val="en-US"/>
              </w:rPr>
            </w:pPr>
            <w:r w:rsidRPr="004251AC">
              <w:rPr>
                <w:rStyle w:val="CharAttribute1"/>
                <w:rFonts w:eastAsia="□□"/>
                <w:sz w:val="20"/>
                <w:lang w:val="en-US"/>
              </w:rPr>
              <w:t>24 (0.5)</w:t>
            </w:r>
          </w:p>
        </w:tc>
      </w:tr>
    </w:tbl>
    <w:p w:rsidR="00FA5D6D" w:rsidRPr="0059758B" w:rsidRDefault="00FA5D6D" w:rsidP="00FA5D6D">
      <w:pPr>
        <w:pStyle w:val="ParaAttribute6"/>
        <w:spacing w:line="360" w:lineRule="auto"/>
        <w:contextualSpacing/>
        <w:rPr>
          <w:sz w:val="24"/>
          <w:szCs w:val="24"/>
          <w:lang w:val="en-US"/>
        </w:rPr>
      </w:pPr>
      <w:r w:rsidRPr="00373BD3">
        <w:rPr>
          <w:rStyle w:val="CharAttribute17"/>
          <w:rFonts w:eastAsia="□□"/>
          <w:szCs w:val="18"/>
          <w:lang w:val="en-US"/>
        </w:rPr>
        <w:t>n</w:t>
      </w:r>
      <w:r>
        <w:rPr>
          <w:rStyle w:val="CharAttribute17"/>
          <w:rFonts w:eastAsia="□□"/>
          <w:szCs w:val="18"/>
          <w:lang w:val="en-US"/>
        </w:rPr>
        <w:t xml:space="preserve"> (%), </w:t>
      </w:r>
      <w:r w:rsidRPr="00373BD3">
        <w:rPr>
          <w:rStyle w:val="CharAttribute17"/>
          <w:rFonts w:eastAsia="□□"/>
          <w:szCs w:val="18"/>
          <w:lang w:val="en-US"/>
        </w:rPr>
        <w:t>absolute n</w:t>
      </w:r>
      <w:r>
        <w:rPr>
          <w:rStyle w:val="CharAttribute17"/>
          <w:rFonts w:eastAsia="□□"/>
          <w:szCs w:val="18"/>
          <w:lang w:val="en-US"/>
        </w:rPr>
        <w:t xml:space="preserve">umber and column percentage; TB, </w:t>
      </w:r>
      <w:r w:rsidRPr="00373BD3">
        <w:rPr>
          <w:rStyle w:val="CharAttribute17"/>
          <w:rFonts w:eastAsia="□□"/>
          <w:szCs w:val="18"/>
          <w:lang w:val="en-US"/>
        </w:rPr>
        <w:t>Tuberculosis; PTB</w:t>
      </w:r>
      <w:r>
        <w:rPr>
          <w:rStyle w:val="CharAttribute17"/>
          <w:rFonts w:eastAsia="□□"/>
          <w:szCs w:val="18"/>
          <w:lang w:val="en-US"/>
        </w:rPr>
        <w:t xml:space="preserve">, </w:t>
      </w:r>
      <w:r w:rsidRPr="00373BD3">
        <w:rPr>
          <w:rStyle w:val="CharAttribute17"/>
          <w:rFonts w:eastAsia="□□"/>
          <w:szCs w:val="18"/>
          <w:lang w:val="en-US"/>
        </w:rPr>
        <w:t>Pulmonary Tuberculosis; EPTB</w:t>
      </w:r>
      <w:r>
        <w:rPr>
          <w:rStyle w:val="CharAttribute17"/>
          <w:rFonts w:eastAsia="□□"/>
          <w:szCs w:val="18"/>
          <w:lang w:val="en-US"/>
        </w:rPr>
        <w:t xml:space="preserve">, </w:t>
      </w:r>
      <w:proofErr w:type="spellStart"/>
      <w:r w:rsidRPr="00373BD3">
        <w:rPr>
          <w:rStyle w:val="CharAttribute17"/>
          <w:rFonts w:eastAsia="□□"/>
          <w:szCs w:val="18"/>
          <w:lang w:val="en-US"/>
        </w:rPr>
        <w:t>E</w:t>
      </w:r>
      <w:r>
        <w:rPr>
          <w:rStyle w:val="CharAttribute17"/>
          <w:rFonts w:eastAsia="□□"/>
          <w:szCs w:val="18"/>
          <w:lang w:val="en-US"/>
        </w:rPr>
        <w:t>xtrapulmonary</w:t>
      </w:r>
      <w:proofErr w:type="spellEnd"/>
      <w:r>
        <w:rPr>
          <w:rStyle w:val="CharAttribute17"/>
          <w:rFonts w:eastAsia="□□"/>
          <w:szCs w:val="18"/>
          <w:lang w:val="en-US"/>
        </w:rPr>
        <w:t xml:space="preserve"> Tuberculosis; IQR, </w:t>
      </w:r>
      <w:r w:rsidRPr="00373BD3">
        <w:rPr>
          <w:rStyle w:val="CharAttribute17"/>
          <w:rFonts w:eastAsia="□□"/>
          <w:szCs w:val="18"/>
          <w:lang w:val="en-US"/>
        </w:rPr>
        <w:t>Inter Quartile Range; DOT</w:t>
      </w:r>
      <w:r>
        <w:rPr>
          <w:rStyle w:val="CharAttribute17"/>
          <w:rFonts w:eastAsia="□□"/>
          <w:szCs w:val="18"/>
          <w:lang w:val="en-US"/>
        </w:rPr>
        <w:t xml:space="preserve">, </w:t>
      </w:r>
      <w:r w:rsidRPr="00373BD3">
        <w:rPr>
          <w:rStyle w:val="CharAttribute17"/>
          <w:rFonts w:eastAsia="□□"/>
          <w:szCs w:val="18"/>
          <w:lang w:val="en-US"/>
        </w:rPr>
        <w:t>Directly Observed Treatment</w:t>
      </w:r>
    </w:p>
    <w:p w:rsidR="00FA5D6D" w:rsidRPr="00373BD3" w:rsidRDefault="00FA5D6D" w:rsidP="00FA5D6D">
      <w:pPr>
        <w:pStyle w:val="ParaAttribute6"/>
        <w:spacing w:line="360" w:lineRule="auto"/>
        <w:contextualSpacing/>
        <w:rPr>
          <w:rStyle w:val="CharAttribute17"/>
          <w:rFonts w:eastAsia="□□"/>
          <w:szCs w:val="18"/>
          <w:lang w:val="en-US"/>
        </w:rPr>
      </w:pPr>
      <w:r w:rsidRPr="00373BD3">
        <w:rPr>
          <w:rStyle w:val="CharAttribute17"/>
          <w:rFonts w:eastAsia="□□"/>
          <w:szCs w:val="18"/>
          <w:lang w:val="en-US"/>
        </w:rPr>
        <w:t xml:space="preserve">HIV-positive and HIV-negative </w:t>
      </w:r>
      <w:r>
        <w:rPr>
          <w:rStyle w:val="CharAttribute17"/>
          <w:rFonts w:eastAsia="□□"/>
          <w:szCs w:val="18"/>
          <w:lang w:val="en-US"/>
        </w:rPr>
        <w:t xml:space="preserve">patients </w:t>
      </w:r>
      <w:r w:rsidRPr="00373BD3">
        <w:rPr>
          <w:rStyle w:val="CharAttribute17"/>
          <w:rFonts w:eastAsia="□□"/>
          <w:szCs w:val="18"/>
          <w:lang w:val="en-US"/>
        </w:rPr>
        <w:t xml:space="preserve">were compared using </w:t>
      </w:r>
      <w:r>
        <w:rPr>
          <w:rStyle w:val="CharAttribute17"/>
          <w:rFonts w:eastAsia="□□"/>
          <w:szCs w:val="18"/>
          <w:lang w:val="en-US"/>
        </w:rPr>
        <w:t>the C</w:t>
      </w:r>
      <w:r w:rsidRPr="00373BD3">
        <w:rPr>
          <w:rStyle w:val="CharAttribute17"/>
          <w:rFonts w:eastAsia="□□"/>
          <w:szCs w:val="18"/>
          <w:lang w:val="en-US"/>
        </w:rPr>
        <w:t xml:space="preserve">hi-square test for categorical variables and </w:t>
      </w:r>
      <w:r>
        <w:rPr>
          <w:rStyle w:val="CharAttribute17"/>
          <w:rFonts w:eastAsia="□□"/>
          <w:szCs w:val="18"/>
          <w:lang w:val="en-US"/>
        </w:rPr>
        <w:t xml:space="preserve">the </w:t>
      </w:r>
      <w:r w:rsidRPr="00373BD3">
        <w:rPr>
          <w:rStyle w:val="CharAttribute17"/>
          <w:rFonts w:eastAsia="□□"/>
          <w:szCs w:val="18"/>
          <w:lang w:val="en-US"/>
        </w:rPr>
        <w:t xml:space="preserve">nonparametric </w:t>
      </w:r>
      <w:proofErr w:type="spellStart"/>
      <w:r>
        <w:rPr>
          <w:rStyle w:val="CharAttribute17"/>
          <w:rFonts w:eastAsia="□□"/>
          <w:szCs w:val="18"/>
          <w:lang w:val="en-US"/>
        </w:rPr>
        <w:t>Wilcrox-ranksum</w:t>
      </w:r>
      <w:proofErr w:type="spellEnd"/>
      <w:r>
        <w:rPr>
          <w:rStyle w:val="CharAttribute17"/>
          <w:rFonts w:eastAsia="□□"/>
          <w:szCs w:val="18"/>
          <w:lang w:val="en-US"/>
        </w:rPr>
        <w:t xml:space="preserve"> test for continuous variables </w:t>
      </w:r>
      <w:r w:rsidRPr="00373BD3">
        <w:rPr>
          <w:rStyle w:val="CharAttribute17"/>
          <w:rFonts w:eastAsia="□□"/>
          <w:szCs w:val="18"/>
          <w:lang w:val="en-US"/>
        </w:rPr>
        <w:t xml:space="preserve"> </w:t>
      </w:r>
    </w:p>
    <w:p w:rsidR="00BB01B3" w:rsidRPr="009B6690" w:rsidRDefault="00BB01B3" w:rsidP="005621EA">
      <w:pPr>
        <w:rPr>
          <w:rFonts w:ascii="Arial" w:hAnsi="Arial"/>
        </w:rPr>
      </w:pPr>
    </w:p>
    <w:sectPr w:rsidR="00BB01B3" w:rsidRPr="009B6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6D"/>
    <w:rsid w:val="0012155C"/>
    <w:rsid w:val="00345631"/>
    <w:rsid w:val="00366796"/>
    <w:rsid w:val="0037734B"/>
    <w:rsid w:val="003863CA"/>
    <w:rsid w:val="003A1CF8"/>
    <w:rsid w:val="003C161B"/>
    <w:rsid w:val="004028FB"/>
    <w:rsid w:val="004063F6"/>
    <w:rsid w:val="004251AC"/>
    <w:rsid w:val="00453F94"/>
    <w:rsid w:val="004A1926"/>
    <w:rsid w:val="004E4585"/>
    <w:rsid w:val="005621EA"/>
    <w:rsid w:val="007F48CF"/>
    <w:rsid w:val="00830B86"/>
    <w:rsid w:val="00860758"/>
    <w:rsid w:val="00921CBA"/>
    <w:rsid w:val="00937944"/>
    <w:rsid w:val="009B6690"/>
    <w:rsid w:val="009F2603"/>
    <w:rsid w:val="00A67DA0"/>
    <w:rsid w:val="00BB01B3"/>
    <w:rsid w:val="00C53FF9"/>
    <w:rsid w:val="00C556DF"/>
    <w:rsid w:val="00C7716C"/>
    <w:rsid w:val="00CD689B"/>
    <w:rsid w:val="00D40202"/>
    <w:rsid w:val="00DB46B6"/>
    <w:rsid w:val="00DD659F"/>
    <w:rsid w:val="00F376E3"/>
    <w:rsid w:val="00F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5">
    <w:name w:val="ParaAttribute5"/>
    <w:rsid w:val="00FA5D6D"/>
    <w:pPr>
      <w:spacing w:line="240" w:lineRule="auto"/>
      <w:jc w:val="both"/>
    </w:pPr>
    <w:rPr>
      <w:rFonts w:ascii="Times New Roman" w:eastAsia="□□" w:hAnsi="Times New Roman" w:cs="Times New Roman"/>
      <w:sz w:val="20"/>
      <w:szCs w:val="20"/>
      <w:lang w:eastAsia="de-CH"/>
    </w:rPr>
  </w:style>
  <w:style w:type="paragraph" w:customStyle="1" w:styleId="ParaAttribute6">
    <w:name w:val="ParaAttribute6"/>
    <w:rsid w:val="00FA5D6D"/>
    <w:pPr>
      <w:spacing w:line="240" w:lineRule="auto"/>
      <w:jc w:val="both"/>
    </w:pPr>
    <w:rPr>
      <w:rFonts w:ascii="Times New Roman" w:eastAsia="□□" w:hAnsi="Times New Roman" w:cs="Times New Roman"/>
      <w:sz w:val="20"/>
      <w:szCs w:val="20"/>
      <w:lang w:eastAsia="de-CH"/>
    </w:rPr>
  </w:style>
  <w:style w:type="character" w:customStyle="1" w:styleId="CharAttribute1">
    <w:name w:val="CharAttribute1"/>
    <w:rsid w:val="00FA5D6D"/>
    <w:rPr>
      <w:rFonts w:ascii="Times New Roman" w:eastAsia="Times New Roman"/>
      <w:sz w:val="24"/>
    </w:rPr>
  </w:style>
  <w:style w:type="character" w:customStyle="1" w:styleId="CharAttribute11">
    <w:name w:val="CharAttribute11"/>
    <w:rsid w:val="00FA5D6D"/>
    <w:rPr>
      <w:rFonts w:ascii="Times New Roman" w:eastAsia="Times New Roman"/>
    </w:rPr>
  </w:style>
  <w:style w:type="character" w:customStyle="1" w:styleId="CharAttribute17">
    <w:name w:val="CharAttribute17"/>
    <w:rsid w:val="00FA5D6D"/>
    <w:rPr>
      <w:rFonts w:ascii="Times New Roman" w:eastAsia="Times New Roman"/>
      <w:sz w:val="18"/>
    </w:rPr>
  </w:style>
  <w:style w:type="character" w:customStyle="1" w:styleId="CharAttribute24">
    <w:name w:val="CharAttribute24"/>
    <w:rsid w:val="00FA5D6D"/>
    <w:rPr>
      <w:rFonts w:ascii="Times New Roman" w:eastAsia="Times New Roman"/>
    </w:rPr>
  </w:style>
  <w:style w:type="table" w:styleId="LightShading">
    <w:name w:val="Light Shading"/>
    <w:basedOn w:val="TableNormal"/>
    <w:uiPriority w:val="60"/>
    <w:rsid w:val="00FA5D6D"/>
    <w:pPr>
      <w:spacing w:after="0" w:line="240" w:lineRule="auto"/>
    </w:pPr>
    <w:rPr>
      <w:rFonts w:ascii="Times New Roman" w:eastAsia="□□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6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□□" w:eastAsia="□□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5">
    <w:name w:val="ParaAttribute5"/>
    <w:rsid w:val="00FA5D6D"/>
    <w:pPr>
      <w:spacing w:line="240" w:lineRule="auto"/>
      <w:jc w:val="both"/>
    </w:pPr>
    <w:rPr>
      <w:rFonts w:ascii="Times New Roman" w:eastAsia="□□" w:hAnsi="Times New Roman" w:cs="Times New Roman"/>
      <w:sz w:val="20"/>
      <w:szCs w:val="20"/>
      <w:lang w:eastAsia="de-CH"/>
    </w:rPr>
  </w:style>
  <w:style w:type="paragraph" w:customStyle="1" w:styleId="ParaAttribute6">
    <w:name w:val="ParaAttribute6"/>
    <w:rsid w:val="00FA5D6D"/>
    <w:pPr>
      <w:spacing w:line="240" w:lineRule="auto"/>
      <w:jc w:val="both"/>
    </w:pPr>
    <w:rPr>
      <w:rFonts w:ascii="Times New Roman" w:eastAsia="□□" w:hAnsi="Times New Roman" w:cs="Times New Roman"/>
      <w:sz w:val="20"/>
      <w:szCs w:val="20"/>
      <w:lang w:eastAsia="de-CH"/>
    </w:rPr>
  </w:style>
  <w:style w:type="character" w:customStyle="1" w:styleId="CharAttribute1">
    <w:name w:val="CharAttribute1"/>
    <w:rsid w:val="00FA5D6D"/>
    <w:rPr>
      <w:rFonts w:ascii="Times New Roman" w:eastAsia="Times New Roman"/>
      <w:sz w:val="24"/>
    </w:rPr>
  </w:style>
  <w:style w:type="character" w:customStyle="1" w:styleId="CharAttribute11">
    <w:name w:val="CharAttribute11"/>
    <w:rsid w:val="00FA5D6D"/>
    <w:rPr>
      <w:rFonts w:ascii="Times New Roman" w:eastAsia="Times New Roman"/>
    </w:rPr>
  </w:style>
  <w:style w:type="character" w:customStyle="1" w:styleId="CharAttribute17">
    <w:name w:val="CharAttribute17"/>
    <w:rsid w:val="00FA5D6D"/>
    <w:rPr>
      <w:rFonts w:ascii="Times New Roman" w:eastAsia="Times New Roman"/>
      <w:sz w:val="18"/>
    </w:rPr>
  </w:style>
  <w:style w:type="character" w:customStyle="1" w:styleId="CharAttribute24">
    <w:name w:val="CharAttribute24"/>
    <w:rsid w:val="00FA5D6D"/>
    <w:rPr>
      <w:rFonts w:ascii="Times New Roman" w:eastAsia="Times New Roman"/>
    </w:rPr>
  </w:style>
  <w:style w:type="table" w:styleId="LightShading">
    <w:name w:val="Light Shading"/>
    <w:basedOn w:val="TableNormal"/>
    <w:uiPriority w:val="60"/>
    <w:rsid w:val="00FA5D6D"/>
    <w:pPr>
      <w:spacing w:after="0" w:line="240" w:lineRule="auto"/>
    </w:pPr>
    <w:rPr>
      <w:rFonts w:ascii="Times New Roman" w:eastAsia="□□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Company>Swiss TPH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Mhimbira</dc:creator>
  <cp:lastModifiedBy>Francis Mhimbira</cp:lastModifiedBy>
  <cp:revision>3</cp:revision>
  <dcterms:created xsi:type="dcterms:W3CDTF">2016-04-24T15:43:00Z</dcterms:created>
  <dcterms:modified xsi:type="dcterms:W3CDTF">2016-04-24T15:48:00Z</dcterms:modified>
</cp:coreProperties>
</file>