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9C" w:rsidRDefault="00B4339C" w:rsidP="00B433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C65">
        <w:rPr>
          <w:rFonts w:ascii="Times New Roman" w:hAnsi="Times New Roman" w:cs="Times New Roman"/>
          <w:b/>
          <w:sz w:val="24"/>
          <w:szCs w:val="24"/>
        </w:rPr>
        <w:t xml:space="preserve">Table </w:t>
      </w:r>
    </w:p>
    <w:p w:rsidR="00B4339C" w:rsidRPr="00F15832" w:rsidRDefault="00B4339C" w:rsidP="00B4339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73"/>
        <w:tblW w:w="3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82"/>
        <w:gridCol w:w="1082"/>
        <w:gridCol w:w="807"/>
        <w:gridCol w:w="905"/>
        <w:gridCol w:w="1082"/>
        <w:gridCol w:w="806"/>
        <w:gridCol w:w="990"/>
      </w:tblGrid>
      <w:tr w:rsidR="00B4339C" w:rsidRPr="00A903EB" w:rsidTr="00D53A57">
        <w:tc>
          <w:tcPr>
            <w:tcW w:w="15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65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Multivariate model</w:t>
            </w:r>
          </w:p>
        </w:tc>
        <w:tc>
          <w:tcPr>
            <w:tcW w:w="1921" w:type="pct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Univariate model</w:t>
            </w:r>
          </w:p>
        </w:tc>
      </w:tr>
      <w:tr w:rsidR="00B4339C" w:rsidRPr="00A903EB" w:rsidTr="00D53A5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Estimate</w:t>
            </w:r>
          </w:p>
        </w:tc>
        <w:tc>
          <w:tcPr>
            <w:tcW w:w="53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60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t-value</w:t>
            </w:r>
          </w:p>
        </w:tc>
        <w:tc>
          <w:tcPr>
            <w:tcW w:w="72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 xml:space="preserve">Estimate </w:t>
            </w:r>
          </w:p>
        </w:tc>
        <w:tc>
          <w:tcPr>
            <w:tcW w:w="5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SE</w:t>
            </w:r>
          </w:p>
        </w:tc>
        <w:tc>
          <w:tcPr>
            <w:tcW w:w="66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t-value</w:t>
            </w:r>
          </w:p>
        </w:tc>
      </w:tr>
      <w:tr w:rsidR="00B4339C" w:rsidRPr="00A903EB" w:rsidTr="00D53A5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03EB">
              <w:rPr>
                <w:rFonts w:ascii="Times New Roman" w:hAnsi="Times New Roman" w:cs="Times New Roman"/>
                <w:b/>
                <w:szCs w:val="24"/>
              </w:rPr>
              <w:t>MoistDef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-0.182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0.112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A903E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629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</w:t>
            </w:r>
            <w:r w:rsidRPr="00A903E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167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-1.658</w:t>
            </w:r>
          </w:p>
        </w:tc>
      </w:tr>
      <w:tr w:rsidR="00B4339C" w:rsidRPr="00A903EB" w:rsidTr="00D53A57"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903EB">
              <w:rPr>
                <w:rFonts w:ascii="Times New Roman" w:hAnsi="Times New Roman" w:cs="Times New Roman"/>
                <w:b/>
                <w:szCs w:val="24"/>
              </w:rPr>
              <w:t>Latitude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903EB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015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-1.535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-0.008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0.010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-0.777</w:t>
            </w:r>
          </w:p>
        </w:tc>
      </w:tr>
      <w:tr w:rsidR="00B4339C" w:rsidRPr="00A903EB" w:rsidTr="00D53A57">
        <w:trPr>
          <w:trHeight w:val="25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903EB">
              <w:rPr>
                <w:rFonts w:ascii="Times New Roman" w:hAnsi="Times New Roman" w:cs="Times New Roman"/>
                <w:b/>
                <w:szCs w:val="24"/>
              </w:rPr>
              <w:t>Longitude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A903EB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012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014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-0.857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0.014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A903EB">
              <w:rPr>
                <w:rFonts w:ascii="Times New Roman" w:hAnsi="Times New Roman" w:cs="Times New Roman"/>
                <w:szCs w:val="24"/>
              </w:rPr>
              <w:t>0.</w:t>
            </w:r>
            <w:r>
              <w:rPr>
                <w:rFonts w:ascii="Times New Roman" w:hAnsi="Times New Roman" w:cs="Times New Roman"/>
                <w:szCs w:val="24"/>
              </w:rPr>
              <w:t>014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-1.007</w:t>
            </w:r>
          </w:p>
        </w:tc>
      </w:tr>
      <w:tr w:rsidR="00B4339C" w:rsidRPr="00A903EB" w:rsidTr="00D53A57">
        <w:trPr>
          <w:trHeight w:val="25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TmaxWt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339C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-3.430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3.258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</w:tcPr>
          <w:p w:rsidR="00B4339C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-1.053</w:t>
            </w:r>
          </w:p>
        </w:tc>
      </w:tr>
      <w:tr w:rsidR="00B4339C" w:rsidRPr="00A903EB" w:rsidTr="00D53A57">
        <w:trPr>
          <w:trHeight w:val="288"/>
        </w:trPr>
        <w:tc>
          <w:tcPr>
            <w:tcW w:w="15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TminWt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B4339C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-0.043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Pr="00A903EB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0.052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339C" w:rsidRDefault="00B4339C" w:rsidP="00D53A57">
            <w:pPr>
              <w:spacing w:after="0"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-0.820</w:t>
            </w:r>
          </w:p>
        </w:tc>
      </w:tr>
    </w:tbl>
    <w:p w:rsidR="00B4339C" w:rsidRDefault="00B4339C" w:rsidP="00B433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39C" w:rsidRDefault="00B4339C" w:rsidP="00B433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39C" w:rsidRDefault="00B4339C" w:rsidP="00B433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39C" w:rsidRDefault="00B4339C" w:rsidP="00B433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39C" w:rsidRDefault="00B4339C" w:rsidP="00B4339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72ED" w:rsidRDefault="00B4339C" w:rsidP="00B4339C">
      <w:r>
        <w:rPr>
          <w:rFonts w:ascii="Times New Roman" w:hAnsi="Times New Roman" w:cs="Times New Roman"/>
          <w:sz w:val="24"/>
          <w:szCs w:val="24"/>
        </w:rPr>
        <w:t xml:space="preserve">The effect of climate variables considered but not included in the final models. Latitude is not included as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 correlated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</w:t>
      </w:r>
      <w:r w:rsidRPr="00D75C65">
        <w:rPr>
          <w:rFonts w:ascii="Times New Roman" w:hAnsi="Times New Roman" w:cs="Times New Roman"/>
          <w:sz w:val="24"/>
          <w:szCs w:val="24"/>
        </w:rPr>
        <w:t xml:space="preserve">he rate of change in summer </w:t>
      </w:r>
      <w:r>
        <w:rPr>
          <w:rFonts w:ascii="Times New Roman" w:hAnsi="Times New Roman" w:cs="Times New Roman"/>
          <w:sz w:val="24"/>
          <w:szCs w:val="24"/>
        </w:rPr>
        <w:t>minimum temperature (</w:t>
      </w:r>
      <w:r w:rsidRPr="00D75C65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709). L</w:t>
      </w:r>
      <w:r w:rsidRPr="00D75C65">
        <w:rPr>
          <w:rFonts w:ascii="Times New Roman" w:hAnsi="Times New Roman" w:cs="Times New Roman"/>
          <w:sz w:val="24"/>
          <w:szCs w:val="24"/>
        </w:rPr>
        <w:t xml:space="preserve">ongitude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75C65">
        <w:rPr>
          <w:rFonts w:ascii="Times New Roman" w:hAnsi="Times New Roman" w:cs="Times New Roman"/>
          <w:sz w:val="24"/>
          <w:szCs w:val="24"/>
        </w:rPr>
        <w:t xml:space="preserve">Hargreaves </w:t>
      </w:r>
      <w:r>
        <w:rPr>
          <w:rFonts w:ascii="Times New Roman" w:hAnsi="Times New Roman" w:cs="Times New Roman"/>
          <w:sz w:val="24"/>
          <w:szCs w:val="24"/>
        </w:rPr>
        <w:t>moisture deficit (</w:t>
      </w:r>
      <w:proofErr w:type="spellStart"/>
      <w:r>
        <w:rPr>
          <w:rFonts w:ascii="Times New Roman" w:hAnsi="Times New Roman" w:cs="Times New Roman"/>
          <w:sz w:val="24"/>
          <w:szCs w:val="24"/>
        </w:rPr>
        <w:t>MoistDef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are not included as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correlated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</w:t>
      </w:r>
      <w:r w:rsidRPr="00D75C65">
        <w:rPr>
          <w:rFonts w:ascii="Times New Roman" w:hAnsi="Times New Roman" w:cs="Times New Roman"/>
          <w:sz w:val="24"/>
          <w:szCs w:val="24"/>
        </w:rPr>
        <w:t xml:space="preserve">he rate of change in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75C65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mer maximum temperature (0.589, 0.737 respectively)</w:t>
      </w:r>
      <w:r w:rsidRPr="00D75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show t</w:t>
      </w:r>
      <w:r w:rsidRPr="00D75C65">
        <w:rPr>
          <w:rFonts w:ascii="Times New Roman" w:hAnsi="Times New Roman" w:cs="Times New Roman"/>
          <w:sz w:val="24"/>
          <w:szCs w:val="24"/>
        </w:rPr>
        <w:t>he effect of mean Hargreaves moisture deficit (</w:t>
      </w:r>
      <w:proofErr w:type="spellStart"/>
      <w:r w:rsidRPr="00D75C65">
        <w:rPr>
          <w:rFonts w:ascii="Times New Roman" w:hAnsi="Times New Roman" w:cs="Times New Roman"/>
          <w:sz w:val="24"/>
          <w:szCs w:val="24"/>
        </w:rPr>
        <w:t>MoistDef</w:t>
      </w:r>
      <w:proofErr w:type="spellEnd"/>
      <w:r w:rsidRPr="00D75C65">
        <w:rPr>
          <w:rFonts w:ascii="Times New Roman" w:hAnsi="Times New Roman" w:cs="Times New Roman"/>
          <w:sz w:val="24"/>
          <w:szCs w:val="24"/>
        </w:rPr>
        <w:t xml:space="preserve">), latitude, and longitude on </w:t>
      </w:r>
      <w:r>
        <w:rPr>
          <w:rFonts w:ascii="Times New Roman" w:hAnsi="Times New Roman" w:cs="Times New Roman"/>
          <w:sz w:val="24"/>
          <w:szCs w:val="24"/>
        </w:rPr>
        <w:t xml:space="preserve">high </w:t>
      </w:r>
      <w:proofErr w:type="gramStart"/>
      <w:r>
        <w:rPr>
          <w:rFonts w:ascii="Times New Roman" w:hAnsi="Times New Roman" w:cs="Times New Roman"/>
          <w:sz w:val="24"/>
          <w:szCs w:val="24"/>
        </w:rPr>
        <w:t>elevation distribution</w:t>
      </w:r>
      <w:r w:rsidRPr="00D75C65">
        <w:rPr>
          <w:rFonts w:ascii="Times New Roman" w:hAnsi="Times New Roman" w:cs="Times New Roman"/>
          <w:sz w:val="24"/>
          <w:szCs w:val="24"/>
        </w:rPr>
        <w:t xml:space="preserve"> shift </w:t>
      </w:r>
      <w:r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Pr="00D75C65">
        <w:rPr>
          <w:rFonts w:ascii="Times New Roman" w:hAnsi="Times New Roman" w:cs="Times New Roman"/>
          <w:sz w:val="24"/>
          <w:szCs w:val="24"/>
        </w:rPr>
        <w:t xml:space="preserve"> when the explanatory variable is considered in the multivariate model and univariate model (alone).</w:t>
      </w:r>
      <w:r>
        <w:rPr>
          <w:rFonts w:ascii="Times New Roman" w:hAnsi="Times New Roman" w:cs="Times New Roman"/>
          <w:sz w:val="24"/>
          <w:szCs w:val="24"/>
        </w:rPr>
        <w:t xml:space="preserve"> We also show the effect of warming maximum and minimum winter temperature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TmaxWt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TminWt</w:t>
      </w:r>
      <w:proofErr w:type="spellEnd"/>
      <w:r>
        <w:rPr>
          <w:rFonts w:ascii="Times New Roman" w:hAnsi="Times New Roman" w:cs="Times New Roman"/>
          <w:sz w:val="24"/>
          <w:szCs w:val="24"/>
        </w:rPr>
        <w:t>) alone. Results are similar for the low elevation distribution limit.</w:t>
      </w:r>
    </w:p>
    <w:sectPr w:rsidR="00AA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C"/>
    <w:rsid w:val="00020C63"/>
    <w:rsid w:val="0008124E"/>
    <w:rsid w:val="000A2E7F"/>
    <w:rsid w:val="001D55C0"/>
    <w:rsid w:val="003F132A"/>
    <w:rsid w:val="006662C8"/>
    <w:rsid w:val="006E7818"/>
    <w:rsid w:val="00937A6E"/>
    <w:rsid w:val="00AA72ED"/>
    <w:rsid w:val="00B4339C"/>
    <w:rsid w:val="00C22448"/>
    <w:rsid w:val="00C91D0E"/>
    <w:rsid w:val="00CD67C1"/>
    <w:rsid w:val="00E403CA"/>
    <w:rsid w:val="00F324FC"/>
    <w:rsid w:val="00FC25A5"/>
  </w:rsids>
  <m:mathPr>
    <m:mathFont m:val="Cambria Math"/>
    <m:brkBin m:val="repeat"/>
    <m:brkBinSub m:val="--"/>
    <m:smallFrac/>
    <m:dispDef/>
    <m:lMargin m:val="0"/>
    <m:rMargin m:val="0"/>
    <m:defJc m:val="centerGroup"/>
    <m:wrapIndent m:val="288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2015-05-24T03:57:00Z</dcterms:created>
  <dcterms:modified xsi:type="dcterms:W3CDTF">2015-05-24T03:59:00Z</dcterms:modified>
</cp:coreProperties>
</file>