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742D" w14:textId="6CB03E3F" w:rsidR="00687E1D" w:rsidRPr="00361EEB" w:rsidRDefault="00710E8C" w:rsidP="00BD45BF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en-GB"/>
        </w:rPr>
      </w:pPr>
      <w:r w:rsidRPr="00361EEB">
        <w:rPr>
          <w:rFonts w:ascii="Times New Roman" w:hAnsi="Times New Roman" w:cs="Times New Roman"/>
          <w:b/>
          <w:color w:val="000000" w:themeColor="text1"/>
          <w:sz w:val="36"/>
          <w:szCs w:val="36"/>
          <w:lang w:val="en-GB"/>
        </w:rPr>
        <w:t>Supporting Information</w:t>
      </w:r>
    </w:p>
    <w:p w14:paraId="3241EBF3" w14:textId="0CE183C4" w:rsidR="00710E8C" w:rsidRPr="00361EEB" w:rsidRDefault="005F5DC8" w:rsidP="00710E8C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S1</w:t>
      </w:r>
      <w:r w:rsidR="00710E8C" w:rsidRPr="00361E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Table</w:t>
      </w:r>
      <w:r w:rsidR="00757B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</w:t>
      </w:r>
      <w:r w:rsidR="00710E8C" w:rsidRPr="00361EEB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8"/>
          <w:lang w:val="en-US"/>
        </w:rPr>
        <w:t xml:space="preserve"> </w:t>
      </w:r>
      <w:r w:rsidR="00710E8C" w:rsidRPr="00361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>HR and 95% CI for incident type 2 diabetes accordin</w:t>
      </w:r>
      <w:r w:rsidR="00757BE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>g to types  of meat consumption</w:t>
      </w:r>
      <w:r w:rsidR="00B13B06" w:rsidRPr="00361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 xml:space="preserve"> i</w:t>
      </w:r>
      <w:r w:rsidR="00710E8C" w:rsidRPr="00361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>n grams per day (tertiles). The SUN Project 1999-2014.</w:t>
      </w:r>
    </w:p>
    <w:tbl>
      <w:tblPr>
        <w:tblW w:w="853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9"/>
        <w:gridCol w:w="1559"/>
        <w:gridCol w:w="1559"/>
        <w:gridCol w:w="1560"/>
        <w:gridCol w:w="708"/>
      </w:tblGrid>
      <w:tr w:rsidR="00B13B06" w:rsidRPr="00361EEB" w14:paraId="329F97D0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1D25021E" w14:textId="77777777" w:rsidR="00B13B06" w:rsidRPr="00757BED" w:rsidRDefault="00B13B06" w:rsidP="00E413D2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757BED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  <w:t>Red meat (grams/day)</w:t>
            </w:r>
          </w:p>
        </w:tc>
        <w:tc>
          <w:tcPr>
            <w:tcW w:w="1559" w:type="dxa"/>
            <w:vAlign w:val="center"/>
          </w:tcPr>
          <w:p w14:paraId="2FCEEC86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54B04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FBD808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T3</w:t>
            </w:r>
          </w:p>
        </w:tc>
        <w:tc>
          <w:tcPr>
            <w:tcW w:w="708" w:type="dxa"/>
            <w:vAlign w:val="center"/>
          </w:tcPr>
          <w:p w14:paraId="479B79E1" w14:textId="77777777" w:rsidR="00B13B06" w:rsidRPr="00361EEB" w:rsidRDefault="00B13B06" w:rsidP="00E413D2">
            <w:pPr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0"/>
                <w:szCs w:val="20"/>
                <w:lang w:val="es-ES_tradnl"/>
              </w:rPr>
            </w:pPr>
            <w:r w:rsidRPr="00361EEB">
              <w:rPr>
                <w:rFonts w:ascii="Times New Roman" w:eastAsia="MS Gothic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s-ES_tradnl"/>
              </w:rPr>
              <w:t>P</w:t>
            </w:r>
            <w:r w:rsidRPr="00361EEB"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0"/>
                <w:szCs w:val="20"/>
                <w:lang w:val="es-ES_tradnl"/>
              </w:rPr>
              <w:t xml:space="preserve"> for trend</w:t>
            </w:r>
          </w:p>
        </w:tc>
      </w:tr>
      <w:tr w:rsidR="00B13B06" w:rsidRPr="00361EEB" w14:paraId="2A48103A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2F8FCFB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Cases/Persons-years</w:t>
            </w:r>
          </w:p>
        </w:tc>
        <w:tc>
          <w:tcPr>
            <w:tcW w:w="1559" w:type="dxa"/>
            <w:vAlign w:val="center"/>
          </w:tcPr>
          <w:p w14:paraId="3B1F9DEE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63/63,465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FA8B20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45/54,235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B83866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38/46,098</w:t>
            </w:r>
          </w:p>
        </w:tc>
        <w:tc>
          <w:tcPr>
            <w:tcW w:w="708" w:type="dxa"/>
            <w:vAlign w:val="center"/>
          </w:tcPr>
          <w:p w14:paraId="7A585880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13B06" w:rsidRPr="00361EEB" w14:paraId="72336E3A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29A33FF0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Age and sex-adjusted</w:t>
            </w:r>
          </w:p>
        </w:tc>
        <w:tc>
          <w:tcPr>
            <w:tcW w:w="1559" w:type="dxa"/>
            <w:vAlign w:val="center"/>
          </w:tcPr>
          <w:p w14:paraId="76D89CDF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070A2D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0.79(0.54-1.16)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C1E413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0.99(0.66-1.49)</w:t>
            </w:r>
          </w:p>
        </w:tc>
        <w:tc>
          <w:tcPr>
            <w:tcW w:w="708" w:type="dxa"/>
            <w:vAlign w:val="center"/>
          </w:tcPr>
          <w:p w14:paraId="2FB94907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0.933</w:t>
            </w:r>
          </w:p>
        </w:tc>
      </w:tr>
      <w:tr w:rsidR="00B13B06" w:rsidRPr="00361EEB" w14:paraId="1D9EE59A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5D0CEEAA" w14:textId="6C4869F7" w:rsidR="00B13B06" w:rsidRPr="00361EEB" w:rsidRDefault="00B13B06" w:rsidP="006A5E1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Multiple-adjusted model a </w:t>
            </w:r>
            <w:r w:rsidR="006A5E1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HR (95% CI</w:t>
            </w: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542CCC38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A35FB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0.82(0.56-1.21)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79C452C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0.97(0.63-1.49)</w:t>
            </w:r>
          </w:p>
        </w:tc>
        <w:tc>
          <w:tcPr>
            <w:tcW w:w="708" w:type="dxa"/>
            <w:vAlign w:val="center"/>
          </w:tcPr>
          <w:p w14:paraId="4116AAAF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0.944</w:t>
            </w:r>
          </w:p>
        </w:tc>
      </w:tr>
      <w:tr w:rsidR="00B13B06" w:rsidRPr="00361EEB" w14:paraId="56AE23DC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3298B77C" w14:textId="40DB34FA" w:rsidR="00B13B06" w:rsidRPr="00361EEB" w:rsidRDefault="00B13B06" w:rsidP="006A5E1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Multiple-adjusted model b </w:t>
            </w:r>
            <w:r w:rsidR="006A5E1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HR (95% CI</w:t>
            </w: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27C3E28B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D6C7D0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0.83(0.57-1.23)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ABC3DD1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0.95(0.62-1.48)</w:t>
            </w:r>
          </w:p>
        </w:tc>
        <w:tc>
          <w:tcPr>
            <w:tcW w:w="708" w:type="dxa"/>
            <w:vAlign w:val="center"/>
          </w:tcPr>
          <w:p w14:paraId="529C7129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0.882</w:t>
            </w:r>
          </w:p>
        </w:tc>
      </w:tr>
      <w:tr w:rsidR="00B13B06" w:rsidRPr="00361EEB" w14:paraId="486CEF8B" w14:textId="77777777" w:rsidTr="00757BED">
        <w:trPr>
          <w:trHeight w:val="523"/>
        </w:trPr>
        <w:tc>
          <w:tcPr>
            <w:tcW w:w="3149" w:type="dxa"/>
            <w:shd w:val="clear" w:color="auto" w:fill="auto"/>
            <w:noWrap/>
            <w:vAlign w:val="center"/>
          </w:tcPr>
          <w:p w14:paraId="71A29353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  <w:t>Meat consumption (grams/day)</w:t>
            </w:r>
          </w:p>
        </w:tc>
        <w:tc>
          <w:tcPr>
            <w:tcW w:w="1559" w:type="dxa"/>
            <w:vAlign w:val="center"/>
          </w:tcPr>
          <w:p w14:paraId="04FAC048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AF37A4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64BDF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T3</w:t>
            </w:r>
          </w:p>
        </w:tc>
        <w:tc>
          <w:tcPr>
            <w:tcW w:w="708" w:type="dxa"/>
            <w:vAlign w:val="center"/>
          </w:tcPr>
          <w:p w14:paraId="21C973D1" w14:textId="77777777" w:rsidR="00B13B06" w:rsidRPr="00361EEB" w:rsidRDefault="00B13B06" w:rsidP="00E413D2">
            <w:pPr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0"/>
                <w:szCs w:val="20"/>
                <w:lang w:val="es-ES_tradnl"/>
              </w:rPr>
            </w:pPr>
            <w:r w:rsidRPr="00361EEB">
              <w:rPr>
                <w:rFonts w:ascii="Times New Roman" w:eastAsia="MS Gothic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s-ES_tradnl"/>
              </w:rPr>
              <w:t>P</w:t>
            </w:r>
            <w:r w:rsidRPr="00361EEB"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0"/>
                <w:szCs w:val="20"/>
                <w:lang w:val="es-ES_tradnl"/>
              </w:rPr>
              <w:t xml:space="preserve"> for trend</w:t>
            </w:r>
          </w:p>
        </w:tc>
      </w:tr>
      <w:tr w:rsidR="00B13B06" w:rsidRPr="00361EEB" w14:paraId="670DB6BE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162E8070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Cases/Persons-years</w:t>
            </w:r>
          </w:p>
        </w:tc>
        <w:tc>
          <w:tcPr>
            <w:tcW w:w="1559" w:type="dxa"/>
            <w:vAlign w:val="center"/>
          </w:tcPr>
          <w:p w14:paraId="11021378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65/57,045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B1A0B6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40/54,214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6F2FD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41/52,539</w:t>
            </w:r>
          </w:p>
        </w:tc>
        <w:tc>
          <w:tcPr>
            <w:tcW w:w="708" w:type="dxa"/>
            <w:vAlign w:val="center"/>
          </w:tcPr>
          <w:p w14:paraId="088B677C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13B06" w:rsidRPr="00361EEB" w14:paraId="056720DE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142887CB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Age and sex-adjusted</w:t>
            </w:r>
          </w:p>
        </w:tc>
        <w:tc>
          <w:tcPr>
            <w:tcW w:w="1559" w:type="dxa"/>
            <w:vAlign w:val="center"/>
          </w:tcPr>
          <w:p w14:paraId="71EE3861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F5E5EF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0.87(0.59-1.30)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682F60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1.21(0.81-1.79)</w:t>
            </w:r>
          </w:p>
        </w:tc>
        <w:tc>
          <w:tcPr>
            <w:tcW w:w="708" w:type="dxa"/>
            <w:vAlign w:val="center"/>
          </w:tcPr>
          <w:p w14:paraId="0925ACE9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0.414</w:t>
            </w:r>
          </w:p>
        </w:tc>
      </w:tr>
      <w:tr w:rsidR="00B13B06" w:rsidRPr="00361EEB" w14:paraId="0677AE08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0EF32C60" w14:textId="7F5AC780" w:rsidR="00B13B06" w:rsidRPr="00361EEB" w:rsidRDefault="00B13B06" w:rsidP="006A5E1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Multiple-adjusted model a HR (95% </w:t>
            </w:r>
            <w:r w:rsidR="006A5E1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CI</w:t>
            </w: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21FA2875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EED238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0.89(0.59-1.34)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9036D49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1.27(0.82-1.95)</w:t>
            </w:r>
          </w:p>
        </w:tc>
        <w:tc>
          <w:tcPr>
            <w:tcW w:w="708" w:type="dxa"/>
            <w:vAlign w:val="center"/>
          </w:tcPr>
          <w:p w14:paraId="0384532E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0.321</w:t>
            </w:r>
          </w:p>
        </w:tc>
      </w:tr>
      <w:tr w:rsidR="00B13B06" w:rsidRPr="00361EEB" w14:paraId="78BCFCF3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41D3609A" w14:textId="0A2ED7FF" w:rsidR="00B13B06" w:rsidRPr="00361EEB" w:rsidRDefault="00B13B06" w:rsidP="006A5E1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Multiple-adjusted model b </w:t>
            </w:r>
            <w:r w:rsidR="006A5E1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HR (95% CI</w:t>
            </w: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652DB91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230D63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0.92(0.61-1.38)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9C55ADE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1.36 (0.86-2.15)</w:t>
            </w:r>
          </w:p>
        </w:tc>
        <w:tc>
          <w:tcPr>
            <w:tcW w:w="708" w:type="dxa"/>
            <w:vAlign w:val="center"/>
          </w:tcPr>
          <w:p w14:paraId="133BD091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0.226</w:t>
            </w:r>
          </w:p>
        </w:tc>
      </w:tr>
      <w:tr w:rsidR="00B13B06" w:rsidRPr="00361EEB" w14:paraId="7F031630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0540F1E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  <w:t>Processed meat (grams/day)</w:t>
            </w:r>
          </w:p>
        </w:tc>
        <w:tc>
          <w:tcPr>
            <w:tcW w:w="1559" w:type="dxa"/>
            <w:vAlign w:val="center"/>
          </w:tcPr>
          <w:p w14:paraId="278D4665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D266DB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C0DB6B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T3</w:t>
            </w:r>
          </w:p>
        </w:tc>
        <w:tc>
          <w:tcPr>
            <w:tcW w:w="708" w:type="dxa"/>
            <w:vAlign w:val="center"/>
          </w:tcPr>
          <w:p w14:paraId="14AE5517" w14:textId="77777777" w:rsidR="00B13B06" w:rsidRPr="00361EEB" w:rsidRDefault="00B13B06" w:rsidP="00E413D2">
            <w:pPr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0"/>
                <w:szCs w:val="20"/>
                <w:lang w:val="es-ES_tradnl"/>
              </w:rPr>
            </w:pPr>
            <w:r w:rsidRPr="00361EEB">
              <w:rPr>
                <w:rFonts w:ascii="Times New Roman" w:eastAsia="MS Gothic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s-ES_tradnl"/>
              </w:rPr>
              <w:t>P</w:t>
            </w:r>
            <w:r w:rsidRPr="00361EEB"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0"/>
                <w:szCs w:val="20"/>
                <w:lang w:val="es-ES_tradnl"/>
              </w:rPr>
              <w:t xml:space="preserve"> for trend</w:t>
            </w:r>
          </w:p>
        </w:tc>
      </w:tr>
      <w:tr w:rsidR="00B13B06" w:rsidRPr="00361EEB" w14:paraId="679659F3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3477308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Cases/Persons-years</w:t>
            </w:r>
          </w:p>
        </w:tc>
        <w:tc>
          <w:tcPr>
            <w:tcW w:w="1559" w:type="dxa"/>
            <w:vAlign w:val="center"/>
          </w:tcPr>
          <w:p w14:paraId="5B8DF6C6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63/54,709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40DF3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45/58,291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3BF762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38/50,798</w:t>
            </w:r>
          </w:p>
        </w:tc>
        <w:tc>
          <w:tcPr>
            <w:tcW w:w="708" w:type="dxa"/>
            <w:vAlign w:val="center"/>
          </w:tcPr>
          <w:p w14:paraId="6323984B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13B06" w:rsidRPr="00361EEB" w14:paraId="3EF177CA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0E059DE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Age and sex-adjusted</w:t>
            </w:r>
          </w:p>
        </w:tc>
        <w:tc>
          <w:tcPr>
            <w:tcW w:w="1559" w:type="dxa"/>
            <w:vAlign w:val="center"/>
          </w:tcPr>
          <w:p w14:paraId="0887DD4C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41646E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0.93(0.63-1.36)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AB6B629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1.16(0.77-1.73)</w:t>
            </w:r>
          </w:p>
        </w:tc>
        <w:tc>
          <w:tcPr>
            <w:tcW w:w="708" w:type="dxa"/>
            <w:vAlign w:val="center"/>
          </w:tcPr>
          <w:p w14:paraId="7E7739CD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0.278</w:t>
            </w:r>
          </w:p>
        </w:tc>
      </w:tr>
      <w:tr w:rsidR="00B13B06" w:rsidRPr="00361EEB" w14:paraId="1B872066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5B96F9AF" w14:textId="26D7599E" w:rsidR="00B13B06" w:rsidRPr="00361EEB" w:rsidRDefault="00B13B06" w:rsidP="006A5E1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Multiple-adjusted model a </w:t>
            </w:r>
            <w:r w:rsidR="006A5E1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HR (95% CI</w:t>
            </w: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49F5A72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19A727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0.88(0.60-1.29)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32E8146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1.17(0.76-1.79)</w:t>
            </w:r>
          </w:p>
        </w:tc>
        <w:tc>
          <w:tcPr>
            <w:tcW w:w="708" w:type="dxa"/>
            <w:vAlign w:val="center"/>
          </w:tcPr>
          <w:p w14:paraId="4A2228E1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0.189</w:t>
            </w:r>
          </w:p>
        </w:tc>
      </w:tr>
      <w:tr w:rsidR="00B13B06" w:rsidRPr="00361EEB" w14:paraId="797C6A8C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29F2A8AC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Multiple-adjusted model b </w:t>
            </w:r>
          </w:p>
          <w:p w14:paraId="5D3D8A20" w14:textId="228D6CD8" w:rsidR="00B13B06" w:rsidRPr="00361EEB" w:rsidRDefault="006A5E17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HR (95% CI</w:t>
            </w:r>
            <w:r w:rsidR="00B13B06"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1CE8DDF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974B1B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0.90 (0.61-1.33)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3291B8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1.22(0.78-1.89)</w:t>
            </w:r>
          </w:p>
        </w:tc>
        <w:tc>
          <w:tcPr>
            <w:tcW w:w="708" w:type="dxa"/>
            <w:vAlign w:val="center"/>
          </w:tcPr>
          <w:p w14:paraId="1B1115C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0.131</w:t>
            </w:r>
          </w:p>
        </w:tc>
      </w:tr>
      <w:tr w:rsidR="00B13B06" w:rsidRPr="00361EEB" w14:paraId="2A890C3A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35106A1B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  <w:t>Processed meat and red meat (grams/day)</w:t>
            </w:r>
          </w:p>
        </w:tc>
        <w:tc>
          <w:tcPr>
            <w:tcW w:w="1559" w:type="dxa"/>
            <w:vAlign w:val="center"/>
          </w:tcPr>
          <w:p w14:paraId="51C3615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7AA7D7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85BD65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T3</w:t>
            </w:r>
          </w:p>
        </w:tc>
        <w:tc>
          <w:tcPr>
            <w:tcW w:w="708" w:type="dxa"/>
            <w:vAlign w:val="center"/>
          </w:tcPr>
          <w:p w14:paraId="38BFA0D0" w14:textId="77777777" w:rsidR="00B13B06" w:rsidRPr="00361EEB" w:rsidRDefault="00B13B06" w:rsidP="00E413D2">
            <w:pPr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0"/>
                <w:szCs w:val="20"/>
                <w:lang w:val="es-ES_tradnl"/>
              </w:rPr>
            </w:pPr>
            <w:r w:rsidRPr="00361EEB">
              <w:rPr>
                <w:rFonts w:ascii="Times New Roman" w:eastAsia="MS Gothic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s-ES_tradnl"/>
              </w:rPr>
              <w:t>P</w:t>
            </w:r>
            <w:r w:rsidRPr="00361EEB">
              <w:rPr>
                <w:rFonts w:ascii="Times New Roman" w:eastAsia="MS Gothic" w:hAnsi="Times New Roman" w:cs="Times New Roman"/>
                <w:b/>
                <w:noProof/>
                <w:color w:val="000000" w:themeColor="text1"/>
                <w:sz w:val="20"/>
                <w:szCs w:val="20"/>
                <w:lang w:val="es-ES_tradnl"/>
              </w:rPr>
              <w:t xml:space="preserve"> for trend</w:t>
            </w:r>
          </w:p>
        </w:tc>
      </w:tr>
      <w:tr w:rsidR="00B13B06" w:rsidRPr="00361EEB" w14:paraId="38E22B68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66A6DD8B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Cases/Persons-years</w:t>
            </w:r>
          </w:p>
        </w:tc>
        <w:tc>
          <w:tcPr>
            <w:tcW w:w="1559" w:type="dxa"/>
            <w:vAlign w:val="center"/>
          </w:tcPr>
          <w:p w14:paraId="2A8DFA7C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63/56,426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CF2A7C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38/54,143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D9D9CCE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45/53,229</w:t>
            </w:r>
          </w:p>
        </w:tc>
        <w:tc>
          <w:tcPr>
            <w:tcW w:w="708" w:type="dxa"/>
            <w:vAlign w:val="center"/>
          </w:tcPr>
          <w:p w14:paraId="029568CD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13B06" w:rsidRPr="00361EEB" w14:paraId="49033FA6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57A811B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Age and sex-adjusted</w:t>
            </w:r>
          </w:p>
        </w:tc>
        <w:tc>
          <w:tcPr>
            <w:tcW w:w="1559" w:type="dxa"/>
            <w:vAlign w:val="center"/>
          </w:tcPr>
          <w:p w14:paraId="65BBAD2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EDD887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0.81(0.54-1.21)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E989174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1.24(0.85-1.83)</w:t>
            </w:r>
          </w:p>
        </w:tc>
        <w:tc>
          <w:tcPr>
            <w:tcW w:w="708" w:type="dxa"/>
            <w:vAlign w:val="center"/>
          </w:tcPr>
          <w:p w14:paraId="5E10E3E2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0.340</w:t>
            </w:r>
          </w:p>
        </w:tc>
      </w:tr>
      <w:tr w:rsidR="00B13B06" w:rsidRPr="00361EEB" w14:paraId="46D70807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4D2192B7" w14:textId="2A652BB0" w:rsidR="00B13B06" w:rsidRPr="00361EEB" w:rsidRDefault="00B13B06" w:rsidP="006A5E1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Multiple-adjusted model a HR </w:t>
            </w:r>
            <w:r w:rsidR="006A5E1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 xml:space="preserve">(95% </w:t>
            </w:r>
            <w:r w:rsidR="006A5E1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lastRenderedPageBreak/>
              <w:t>CI</w:t>
            </w: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1C064B87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lastRenderedPageBreak/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8C33BD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0.81(0.54-1.22)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5A9AE40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1.26(0.83-1.91)</w:t>
            </w:r>
          </w:p>
        </w:tc>
        <w:tc>
          <w:tcPr>
            <w:tcW w:w="708" w:type="dxa"/>
            <w:vAlign w:val="center"/>
          </w:tcPr>
          <w:p w14:paraId="098ED03A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0.347</w:t>
            </w:r>
          </w:p>
        </w:tc>
      </w:tr>
      <w:tr w:rsidR="00B13B06" w:rsidRPr="00361EEB" w14:paraId="6CF510E5" w14:textId="77777777" w:rsidTr="00757BED">
        <w:trPr>
          <w:trHeight w:val="454"/>
        </w:trPr>
        <w:tc>
          <w:tcPr>
            <w:tcW w:w="3149" w:type="dxa"/>
            <w:shd w:val="clear" w:color="auto" w:fill="auto"/>
            <w:noWrap/>
            <w:vAlign w:val="center"/>
          </w:tcPr>
          <w:p w14:paraId="571D765E" w14:textId="5B132BC7" w:rsidR="00B13B06" w:rsidRPr="00361EEB" w:rsidRDefault="00B13B06" w:rsidP="006A5E17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Multiple-adjusted model b </w:t>
            </w:r>
            <w:r w:rsidR="006A5E1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HR (95% CI</w:t>
            </w: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14:paraId="2052D70E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1104EF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0.83 (0.55-1.24)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F71E4B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1.31(0.84-2.05)</w:t>
            </w:r>
          </w:p>
        </w:tc>
        <w:tc>
          <w:tcPr>
            <w:tcW w:w="708" w:type="dxa"/>
            <w:vAlign w:val="center"/>
          </w:tcPr>
          <w:p w14:paraId="5B51D213" w14:textId="77777777" w:rsidR="00B13B06" w:rsidRPr="00361EEB" w:rsidRDefault="00B13B06" w:rsidP="00E413D2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0.288</w:t>
            </w:r>
          </w:p>
        </w:tc>
      </w:tr>
    </w:tbl>
    <w:p w14:paraId="4040CBC1" w14:textId="77777777" w:rsidR="00B931CB" w:rsidRPr="00361EEB" w:rsidRDefault="00B931CB" w:rsidP="00710E8C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en-US"/>
        </w:rPr>
      </w:pPr>
    </w:p>
    <w:p w14:paraId="768BF191" w14:textId="2EB1EB2B" w:rsidR="00FE45E3" w:rsidRPr="00361EEB" w:rsidRDefault="00FE45E3" w:rsidP="00FE45E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lang w:val="en-GB"/>
        </w:rPr>
      </w:pPr>
      <w:r w:rsidRPr="00361EE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lang w:val="en-GB"/>
        </w:rPr>
        <w:t>a. Adjusted for age, sex, physical activity (MET-h/week), total energy intake (</w:t>
      </w:r>
      <w:r w:rsidR="00A5094A" w:rsidRPr="00361EE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lang w:val="en-GB"/>
        </w:rPr>
        <w:t>kJ</w:t>
      </w:r>
      <w:r w:rsidRPr="00361EE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lang w:val="en-GB"/>
        </w:rPr>
        <w:t>/day), baseline body mass index (kg/m</w:t>
      </w:r>
      <w:r w:rsidRPr="00361EE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vertAlign w:val="superscript"/>
          <w:lang w:val="en-GB"/>
        </w:rPr>
        <w:t>2</w:t>
      </w:r>
      <w:r w:rsidRPr="00361EE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lang w:val="en-GB"/>
        </w:rPr>
        <w:t>, tertiles), family history of diabetes (none, one or two parents), prevalent hypercholesterolemia, prevalent hypertension.</w:t>
      </w:r>
    </w:p>
    <w:p w14:paraId="71BF494D" w14:textId="77777777" w:rsidR="00FE45E3" w:rsidRPr="00361EEB" w:rsidRDefault="00FE45E3" w:rsidP="00FE45E3">
      <w:pPr>
        <w:outlineLvl w:val="0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lang w:val="en-GB"/>
        </w:rPr>
      </w:pPr>
      <w:r w:rsidRPr="00361EE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lang w:val="en-GB"/>
        </w:rPr>
        <w:t>b. Additionally adjusted for dietary fiber intake (g/day), sugar-sweetened beverages consumption (g/day), smoking status (current, former or never smoker), caffeine intake (mg/day), glycemic index, adherence to Mediterranean dietary pattern (3 categories), prevalent cardiovascular disease, prevalent cancer.</w:t>
      </w:r>
    </w:p>
    <w:p w14:paraId="526BF21A" w14:textId="098348D0" w:rsidR="00FE45E3" w:rsidRPr="00361EEB" w:rsidRDefault="00FE45E3" w:rsidP="00FE45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lang w:val="en-GB"/>
        </w:rPr>
      </w:pPr>
      <w:r w:rsidRPr="00361EE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  <w:lang w:val="en-GB"/>
        </w:rPr>
        <w:t>All models are stratified by year of enrollment (2-year periods).</w:t>
      </w:r>
    </w:p>
    <w:p w14:paraId="2159E1B2" w14:textId="1494F9DA" w:rsidR="00710E8C" w:rsidRPr="00361EEB" w:rsidRDefault="00710E8C" w:rsidP="00BD45BF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423BC33A" w14:textId="77777777" w:rsidR="006A5E17" w:rsidRDefault="006A5E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br w:type="page"/>
      </w:r>
    </w:p>
    <w:p w14:paraId="1F8BD2E8" w14:textId="4F89BECB" w:rsidR="00DF7AFF" w:rsidRPr="00361EEB" w:rsidRDefault="005F5DC8" w:rsidP="00DF7AFF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S2 Table</w:t>
      </w:r>
      <w:bookmarkStart w:id="0" w:name="_GoBack"/>
      <w:bookmarkEnd w:id="0"/>
      <w:r w:rsidR="00DF7AFF" w:rsidRPr="00361E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</w:t>
      </w:r>
      <w:r w:rsidR="00DF7AFF" w:rsidRPr="00361EEB">
        <w:rPr>
          <w:rFonts w:ascii="Times New Roman" w:eastAsia="Times New Roman" w:hAnsi="Times New Roman" w:cs="Times New Roman"/>
          <w:b/>
          <w:bCs/>
          <w:noProof/>
          <w:color w:val="000000" w:themeColor="text1"/>
          <w:szCs w:val="28"/>
          <w:lang w:val="en-US"/>
        </w:rPr>
        <w:t xml:space="preserve"> </w:t>
      </w:r>
      <w:r w:rsidR="00DF7AFF" w:rsidRPr="00361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 xml:space="preserve">HR and 95% CI for incident type 2 diabetes according to meat </w:t>
      </w:r>
      <w:r w:rsidR="00BF6CD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 xml:space="preserve">food products </w:t>
      </w:r>
      <w:r w:rsidR="00DF7AFF" w:rsidRPr="00361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>consumpti</w:t>
      </w:r>
      <w:r w:rsidR="00BF6CD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>on</w:t>
      </w:r>
      <w:r w:rsidR="00DF7AFF" w:rsidRPr="00361EE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t>. The SUN Project 1999-2014.</w:t>
      </w:r>
    </w:p>
    <w:p w14:paraId="21847697" w14:textId="77777777" w:rsidR="00DF7AFF" w:rsidRPr="00361EEB" w:rsidRDefault="00DF7AFF" w:rsidP="00BD45BF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tbl>
      <w:tblPr>
        <w:tblW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453"/>
        <w:gridCol w:w="2493"/>
      </w:tblGrid>
      <w:tr w:rsidR="00DF7AFF" w:rsidRPr="00361EEB" w14:paraId="344CB1AD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0B8C7597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  <w:t>Hamburger</w:t>
            </w:r>
          </w:p>
        </w:tc>
        <w:tc>
          <w:tcPr>
            <w:tcW w:w="2453" w:type="dxa"/>
            <w:vAlign w:val="center"/>
          </w:tcPr>
          <w:p w14:paraId="2687D808" w14:textId="56A6127E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Low consumption (p&lt;50)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44776AE5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High consumption (p</w:t>
            </w: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sym w:font="Symbol" w:char="F0B3"/>
            </w: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50)</w:t>
            </w:r>
          </w:p>
        </w:tc>
      </w:tr>
      <w:tr w:rsidR="00DF7AFF" w:rsidRPr="00361EEB" w14:paraId="2C82D30E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7D49158E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Cases/Persons-years</w:t>
            </w:r>
          </w:p>
        </w:tc>
        <w:tc>
          <w:tcPr>
            <w:tcW w:w="2453" w:type="dxa"/>
            <w:vAlign w:val="center"/>
          </w:tcPr>
          <w:p w14:paraId="77CCF560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85/81,061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0CEE4968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49/77,789</w:t>
            </w:r>
          </w:p>
        </w:tc>
      </w:tr>
      <w:tr w:rsidR="00DF7AFF" w:rsidRPr="00361EEB" w14:paraId="59911832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31E7835F" w14:textId="199F8588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Age and sex adjusted : HR (95% CI)</w:t>
            </w:r>
          </w:p>
        </w:tc>
        <w:tc>
          <w:tcPr>
            <w:tcW w:w="2453" w:type="dxa"/>
            <w:vAlign w:val="center"/>
          </w:tcPr>
          <w:p w14:paraId="19A7B1B3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5158DFDE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1.11 (0.76-1.62)</w:t>
            </w:r>
          </w:p>
        </w:tc>
      </w:tr>
      <w:tr w:rsidR="00DF7AFF" w:rsidRPr="00361EEB" w14:paraId="14819EFF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2E5A1A1F" w14:textId="09732D5E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Multiple-adjusted model a: HR (95% CI)</w:t>
            </w:r>
          </w:p>
        </w:tc>
        <w:tc>
          <w:tcPr>
            <w:tcW w:w="2453" w:type="dxa"/>
            <w:vAlign w:val="center"/>
          </w:tcPr>
          <w:p w14:paraId="51A8D693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553CB1E6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1.05 (0.71-1.54)</w:t>
            </w:r>
          </w:p>
        </w:tc>
      </w:tr>
      <w:tr w:rsidR="00DF7AFF" w:rsidRPr="00361EEB" w14:paraId="3107FD1C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4BBD5954" w14:textId="7A004DF0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Multiple-adjusted model b: HR (95% CI)</w:t>
            </w:r>
          </w:p>
        </w:tc>
        <w:tc>
          <w:tcPr>
            <w:tcW w:w="2453" w:type="dxa"/>
            <w:vAlign w:val="center"/>
          </w:tcPr>
          <w:p w14:paraId="3A18CA4D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6415BD31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1.04 (0.71-1.53)</w:t>
            </w:r>
          </w:p>
        </w:tc>
      </w:tr>
      <w:tr w:rsidR="00DF7AFF" w:rsidRPr="00361EEB" w14:paraId="4038C854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1A85DBC3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  <w:t>Sausages</w:t>
            </w:r>
          </w:p>
        </w:tc>
        <w:tc>
          <w:tcPr>
            <w:tcW w:w="2453" w:type="dxa"/>
            <w:vAlign w:val="center"/>
          </w:tcPr>
          <w:p w14:paraId="1C4C9159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Low consumption (p&lt;50)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4070BE13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High consumption (p</w:t>
            </w: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sym w:font="Symbol" w:char="F0B3"/>
            </w: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50)</w:t>
            </w:r>
          </w:p>
        </w:tc>
      </w:tr>
      <w:tr w:rsidR="00DF7AFF" w:rsidRPr="00361EEB" w14:paraId="0A669092" w14:textId="77777777" w:rsidTr="00C152E4">
        <w:trPr>
          <w:trHeight w:val="486"/>
        </w:trPr>
        <w:tc>
          <w:tcPr>
            <w:tcW w:w="2977" w:type="dxa"/>
            <w:shd w:val="clear" w:color="auto" w:fill="auto"/>
            <w:noWrap/>
            <w:vAlign w:val="center"/>
          </w:tcPr>
          <w:p w14:paraId="5D6A07CB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Cases/Persons-years</w:t>
            </w:r>
          </w:p>
        </w:tc>
        <w:tc>
          <w:tcPr>
            <w:tcW w:w="2453" w:type="dxa"/>
            <w:vAlign w:val="center"/>
          </w:tcPr>
          <w:p w14:paraId="47B9E950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105/118,330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4238717D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31/40,866</w:t>
            </w:r>
          </w:p>
        </w:tc>
      </w:tr>
      <w:tr w:rsidR="00DF7AFF" w:rsidRPr="00361EEB" w14:paraId="351FF9DE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1BC4E172" w14:textId="63A37C9C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Age and sex adjusted: HR (95% CI)</w:t>
            </w:r>
          </w:p>
        </w:tc>
        <w:tc>
          <w:tcPr>
            <w:tcW w:w="2453" w:type="dxa"/>
            <w:vAlign w:val="center"/>
          </w:tcPr>
          <w:p w14:paraId="6B0992ED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695676FF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1.30 (0.87-1.93)</w:t>
            </w:r>
          </w:p>
        </w:tc>
      </w:tr>
      <w:tr w:rsidR="00DF7AFF" w:rsidRPr="00361EEB" w14:paraId="4418F663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26C17C56" w14:textId="628AF79F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Multiple-adjusted model a: HR (95% CI)</w:t>
            </w:r>
          </w:p>
        </w:tc>
        <w:tc>
          <w:tcPr>
            <w:tcW w:w="2453" w:type="dxa"/>
            <w:vAlign w:val="center"/>
          </w:tcPr>
          <w:p w14:paraId="67CBBC0B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0DF9D2CF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1.30 (0.86-1.96)</w:t>
            </w:r>
          </w:p>
        </w:tc>
      </w:tr>
      <w:tr w:rsidR="00DF7AFF" w:rsidRPr="00361EEB" w14:paraId="6DE9206B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0CB10DBB" w14:textId="6FD5F566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Multiple-adjusted model b: HR (95% CI)</w:t>
            </w:r>
          </w:p>
        </w:tc>
        <w:tc>
          <w:tcPr>
            <w:tcW w:w="2453" w:type="dxa"/>
            <w:vAlign w:val="center"/>
          </w:tcPr>
          <w:p w14:paraId="7F6889A2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68750FB9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1.30 (0.85-1.98)</w:t>
            </w:r>
          </w:p>
        </w:tc>
      </w:tr>
      <w:tr w:rsidR="00DF7AFF" w:rsidRPr="00361EEB" w14:paraId="3A844486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238D9E83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  <w:t>Bacon</w:t>
            </w:r>
          </w:p>
        </w:tc>
        <w:tc>
          <w:tcPr>
            <w:tcW w:w="2453" w:type="dxa"/>
            <w:vAlign w:val="center"/>
          </w:tcPr>
          <w:p w14:paraId="0B06C1F6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Low consumption</w:t>
            </w:r>
          </w:p>
          <w:p w14:paraId="1D4BC0F4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(p&lt;50)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7E360829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 xml:space="preserve">High consumption </w:t>
            </w:r>
          </w:p>
          <w:p w14:paraId="79E3FD95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(p</w:t>
            </w: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sym w:font="Symbol" w:char="F0B3"/>
            </w: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50)</w:t>
            </w:r>
          </w:p>
        </w:tc>
      </w:tr>
      <w:tr w:rsidR="00DF7AFF" w:rsidRPr="00361EEB" w14:paraId="67BA6775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7F45AB35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Cases/Persons-years</w:t>
            </w:r>
          </w:p>
        </w:tc>
        <w:tc>
          <w:tcPr>
            <w:tcW w:w="2453" w:type="dxa"/>
            <w:vAlign w:val="center"/>
          </w:tcPr>
          <w:p w14:paraId="2EC60AFD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83/82,751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7EA053C3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54/73,6</w:t>
            </w:r>
          </w:p>
        </w:tc>
      </w:tr>
      <w:tr w:rsidR="00DF7AFF" w:rsidRPr="00361EEB" w14:paraId="71D2CE5A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751FEB03" w14:textId="1BD842AA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Age and sex adjusted : HR (95% CI)</w:t>
            </w:r>
          </w:p>
        </w:tc>
        <w:tc>
          <w:tcPr>
            <w:tcW w:w="2453" w:type="dxa"/>
            <w:vAlign w:val="center"/>
          </w:tcPr>
          <w:p w14:paraId="6487C76D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47FA8BD2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0.98 (0.70-1.38)</w:t>
            </w:r>
          </w:p>
        </w:tc>
      </w:tr>
      <w:tr w:rsidR="00DF7AFF" w:rsidRPr="00361EEB" w14:paraId="253C9AE1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3F435572" w14:textId="7D6ACFA0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Multiple-adjusted model a: HR (95% CI)</w:t>
            </w:r>
          </w:p>
        </w:tc>
        <w:tc>
          <w:tcPr>
            <w:tcW w:w="2453" w:type="dxa"/>
            <w:vAlign w:val="center"/>
          </w:tcPr>
          <w:p w14:paraId="1531CEE8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32DB619D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1.07 (0.76-1.50)</w:t>
            </w:r>
          </w:p>
        </w:tc>
      </w:tr>
      <w:tr w:rsidR="00DF7AFF" w:rsidRPr="00361EEB" w14:paraId="0D34ABD1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210E7139" w14:textId="2551FC8F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Multiple-adjusted model b: HR (95% CI)</w:t>
            </w:r>
          </w:p>
        </w:tc>
        <w:tc>
          <w:tcPr>
            <w:tcW w:w="2453" w:type="dxa"/>
            <w:vAlign w:val="center"/>
          </w:tcPr>
          <w:p w14:paraId="421A561F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0766C8DE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1.03 (0.73-1.46)</w:t>
            </w:r>
          </w:p>
        </w:tc>
      </w:tr>
      <w:tr w:rsidR="00DF7AFF" w:rsidRPr="00361EEB" w14:paraId="6955C377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38B0291F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en-GB"/>
              </w:rPr>
              <w:t>Liver</w:t>
            </w:r>
          </w:p>
        </w:tc>
        <w:tc>
          <w:tcPr>
            <w:tcW w:w="2453" w:type="dxa"/>
            <w:vAlign w:val="center"/>
          </w:tcPr>
          <w:p w14:paraId="59266CF1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Low consumption</w:t>
            </w:r>
          </w:p>
          <w:p w14:paraId="322E3BDC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(p&lt;50)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32BB2663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 xml:space="preserve">High consumption </w:t>
            </w:r>
          </w:p>
          <w:p w14:paraId="50BC7809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(p</w:t>
            </w: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sym w:font="Symbol" w:char="F0B3"/>
            </w:r>
            <w:r w:rsidRPr="00361EE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en-GB"/>
              </w:rPr>
              <w:t>50)</w:t>
            </w:r>
          </w:p>
        </w:tc>
      </w:tr>
      <w:tr w:rsidR="00DF7AFF" w:rsidRPr="00361EEB" w14:paraId="118194EC" w14:textId="77777777" w:rsidTr="00C152E4">
        <w:trPr>
          <w:trHeight w:val="486"/>
        </w:trPr>
        <w:tc>
          <w:tcPr>
            <w:tcW w:w="2977" w:type="dxa"/>
            <w:shd w:val="clear" w:color="auto" w:fill="auto"/>
            <w:noWrap/>
            <w:vAlign w:val="center"/>
          </w:tcPr>
          <w:p w14:paraId="1A38900A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Cases/Persons-years</w:t>
            </w:r>
          </w:p>
        </w:tc>
        <w:tc>
          <w:tcPr>
            <w:tcW w:w="2453" w:type="dxa"/>
            <w:vAlign w:val="center"/>
          </w:tcPr>
          <w:p w14:paraId="06FA8104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112/128,895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53341E77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20/30,564</w:t>
            </w:r>
          </w:p>
        </w:tc>
      </w:tr>
      <w:tr w:rsidR="00DF7AFF" w:rsidRPr="00361EEB" w14:paraId="5C1791CE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333AE578" w14:textId="0FCB2D79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Age and sex adjusted: HR (95% CI)</w:t>
            </w:r>
          </w:p>
        </w:tc>
        <w:tc>
          <w:tcPr>
            <w:tcW w:w="2453" w:type="dxa"/>
            <w:vAlign w:val="center"/>
          </w:tcPr>
          <w:p w14:paraId="75820E39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1968948D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0.94(0.58-1.52)</w:t>
            </w:r>
          </w:p>
        </w:tc>
      </w:tr>
      <w:tr w:rsidR="00DF7AFF" w:rsidRPr="00361EEB" w14:paraId="241A97E4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0F41689A" w14:textId="7BEBA992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lastRenderedPageBreak/>
              <w:t>Multiple-adjusted model a: HR (95% CI)</w:t>
            </w:r>
          </w:p>
        </w:tc>
        <w:tc>
          <w:tcPr>
            <w:tcW w:w="2453" w:type="dxa"/>
            <w:vAlign w:val="center"/>
          </w:tcPr>
          <w:p w14:paraId="5B568A79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220B3C72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0.91 (0.57-1.45)</w:t>
            </w:r>
          </w:p>
        </w:tc>
      </w:tr>
      <w:tr w:rsidR="00DF7AFF" w:rsidRPr="00361EEB" w14:paraId="43913F99" w14:textId="77777777" w:rsidTr="00C152E4">
        <w:trPr>
          <w:trHeight w:val="454"/>
        </w:trPr>
        <w:tc>
          <w:tcPr>
            <w:tcW w:w="2977" w:type="dxa"/>
            <w:shd w:val="clear" w:color="auto" w:fill="auto"/>
            <w:noWrap/>
            <w:vAlign w:val="center"/>
          </w:tcPr>
          <w:p w14:paraId="2B41BB54" w14:textId="685A8278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Multiple-adjusted model b: HR (95% CI)</w:t>
            </w:r>
          </w:p>
        </w:tc>
        <w:tc>
          <w:tcPr>
            <w:tcW w:w="2453" w:type="dxa"/>
            <w:vAlign w:val="center"/>
          </w:tcPr>
          <w:p w14:paraId="13BC5385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1 (Ref.)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14:paraId="3ADCCC2A" w14:textId="77777777" w:rsidR="00DF7AFF" w:rsidRPr="00361EEB" w:rsidRDefault="00DF7AFF" w:rsidP="00C152E4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361E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GB"/>
              </w:rPr>
              <w:t>0.93 (0.58-1.49)</w:t>
            </w:r>
          </w:p>
        </w:tc>
      </w:tr>
    </w:tbl>
    <w:p w14:paraId="4776C940" w14:textId="1EA8D391" w:rsidR="00B878BC" w:rsidRPr="00361EEB" w:rsidRDefault="00B878BC" w:rsidP="00BD45BF">
      <w:pPr>
        <w:spacing w:after="0"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sectPr w:rsidR="00B878BC" w:rsidRPr="00361EEB" w:rsidSect="00BD45BF">
      <w:footerReference w:type="even" r:id="rId8"/>
      <w:footerReference w:type="default" r:id="rId9"/>
      <w:pgSz w:w="11900" w:h="16840"/>
      <w:pgMar w:top="1418" w:right="1701" w:bottom="141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52FDD" w14:textId="77777777" w:rsidR="00F8430D" w:rsidRDefault="00F8430D" w:rsidP="00C52F14">
      <w:pPr>
        <w:spacing w:after="0" w:line="240" w:lineRule="auto"/>
      </w:pPr>
      <w:r>
        <w:separator/>
      </w:r>
    </w:p>
  </w:endnote>
  <w:endnote w:type="continuationSeparator" w:id="0">
    <w:p w14:paraId="2959B741" w14:textId="77777777" w:rsidR="00F8430D" w:rsidRDefault="00F8430D" w:rsidP="00C5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AC2E5" w14:textId="77777777" w:rsidR="007A7B66" w:rsidRDefault="007A7B66" w:rsidP="00C3501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750200" w14:textId="77777777" w:rsidR="007A7B66" w:rsidRDefault="007A7B6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4006" w14:textId="77777777" w:rsidR="007A7B66" w:rsidRDefault="007A7B66" w:rsidP="00C3501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5DC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BFFEE4" w14:textId="77777777" w:rsidR="007A7B66" w:rsidRDefault="007A7B6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D690" w14:textId="77777777" w:rsidR="00F8430D" w:rsidRDefault="00F8430D" w:rsidP="00C52F14">
      <w:pPr>
        <w:spacing w:after="0" w:line="240" w:lineRule="auto"/>
      </w:pPr>
      <w:r>
        <w:separator/>
      </w:r>
    </w:p>
  </w:footnote>
  <w:footnote w:type="continuationSeparator" w:id="0">
    <w:p w14:paraId="78F1792E" w14:textId="77777777" w:rsidR="00F8430D" w:rsidRDefault="00F8430D" w:rsidP="00C5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71D09B4"/>
    <w:multiLevelType w:val="hybridMultilevel"/>
    <w:tmpl w:val="2C5626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1D"/>
    <w:rsid w:val="000016AD"/>
    <w:rsid w:val="00003039"/>
    <w:rsid w:val="00007353"/>
    <w:rsid w:val="00015165"/>
    <w:rsid w:val="00050EDC"/>
    <w:rsid w:val="00052099"/>
    <w:rsid w:val="0005637D"/>
    <w:rsid w:val="000606A9"/>
    <w:rsid w:val="00061F2C"/>
    <w:rsid w:val="00063D52"/>
    <w:rsid w:val="000673C4"/>
    <w:rsid w:val="000846EC"/>
    <w:rsid w:val="00086A5D"/>
    <w:rsid w:val="00086C08"/>
    <w:rsid w:val="000946FC"/>
    <w:rsid w:val="00095279"/>
    <w:rsid w:val="000A4133"/>
    <w:rsid w:val="000A43BA"/>
    <w:rsid w:val="000B082F"/>
    <w:rsid w:val="000B3138"/>
    <w:rsid w:val="000B568B"/>
    <w:rsid w:val="000D2A00"/>
    <w:rsid w:val="000E1AFF"/>
    <w:rsid w:val="000E56E9"/>
    <w:rsid w:val="000E6DD5"/>
    <w:rsid w:val="000F0A61"/>
    <w:rsid w:val="000F5382"/>
    <w:rsid w:val="000F5B49"/>
    <w:rsid w:val="00105C05"/>
    <w:rsid w:val="00114402"/>
    <w:rsid w:val="00120579"/>
    <w:rsid w:val="00120D11"/>
    <w:rsid w:val="00127646"/>
    <w:rsid w:val="00127933"/>
    <w:rsid w:val="00130F59"/>
    <w:rsid w:val="0013418A"/>
    <w:rsid w:val="00134228"/>
    <w:rsid w:val="00144408"/>
    <w:rsid w:val="001550E0"/>
    <w:rsid w:val="00162201"/>
    <w:rsid w:val="001658B8"/>
    <w:rsid w:val="00174BBC"/>
    <w:rsid w:val="00187D2A"/>
    <w:rsid w:val="001A4134"/>
    <w:rsid w:val="001A4F6B"/>
    <w:rsid w:val="001B279E"/>
    <w:rsid w:val="001C0B1B"/>
    <w:rsid w:val="001C12EF"/>
    <w:rsid w:val="001C308A"/>
    <w:rsid w:val="001D2464"/>
    <w:rsid w:val="001D495C"/>
    <w:rsid w:val="001D7493"/>
    <w:rsid w:val="001E3578"/>
    <w:rsid w:val="001F4DBA"/>
    <w:rsid w:val="0023668D"/>
    <w:rsid w:val="002407EB"/>
    <w:rsid w:val="00254D08"/>
    <w:rsid w:val="00260867"/>
    <w:rsid w:val="002608B0"/>
    <w:rsid w:val="00262C1D"/>
    <w:rsid w:val="0026430B"/>
    <w:rsid w:val="00272E4E"/>
    <w:rsid w:val="00276373"/>
    <w:rsid w:val="00276D34"/>
    <w:rsid w:val="00290A28"/>
    <w:rsid w:val="0029574A"/>
    <w:rsid w:val="002A64EC"/>
    <w:rsid w:val="002B4E71"/>
    <w:rsid w:val="002C06F4"/>
    <w:rsid w:val="002C1604"/>
    <w:rsid w:val="002D23B6"/>
    <w:rsid w:val="002E1CCF"/>
    <w:rsid w:val="002E79E7"/>
    <w:rsid w:val="002F1F75"/>
    <w:rsid w:val="002F5556"/>
    <w:rsid w:val="0030312A"/>
    <w:rsid w:val="00304966"/>
    <w:rsid w:val="003142FB"/>
    <w:rsid w:val="0031548C"/>
    <w:rsid w:val="00315BDE"/>
    <w:rsid w:val="00323E39"/>
    <w:rsid w:val="003310E1"/>
    <w:rsid w:val="003506A2"/>
    <w:rsid w:val="00352F05"/>
    <w:rsid w:val="00354145"/>
    <w:rsid w:val="0036074B"/>
    <w:rsid w:val="00360A1B"/>
    <w:rsid w:val="00361EEB"/>
    <w:rsid w:val="003673EE"/>
    <w:rsid w:val="00367703"/>
    <w:rsid w:val="00367FE7"/>
    <w:rsid w:val="00382DEA"/>
    <w:rsid w:val="003840AF"/>
    <w:rsid w:val="003A1ABF"/>
    <w:rsid w:val="003A74F2"/>
    <w:rsid w:val="003C0E4E"/>
    <w:rsid w:val="003D1400"/>
    <w:rsid w:val="003D343D"/>
    <w:rsid w:val="003D39D2"/>
    <w:rsid w:val="003D735D"/>
    <w:rsid w:val="003E3F88"/>
    <w:rsid w:val="003E4F1A"/>
    <w:rsid w:val="003F6836"/>
    <w:rsid w:val="00404287"/>
    <w:rsid w:val="00405FC8"/>
    <w:rsid w:val="00414F51"/>
    <w:rsid w:val="00416704"/>
    <w:rsid w:val="00416C7B"/>
    <w:rsid w:val="00420B3C"/>
    <w:rsid w:val="00427889"/>
    <w:rsid w:val="004329BB"/>
    <w:rsid w:val="00450040"/>
    <w:rsid w:val="004543E2"/>
    <w:rsid w:val="00455AA3"/>
    <w:rsid w:val="00472F72"/>
    <w:rsid w:val="00487441"/>
    <w:rsid w:val="00491D7A"/>
    <w:rsid w:val="0049240F"/>
    <w:rsid w:val="00492861"/>
    <w:rsid w:val="00493F07"/>
    <w:rsid w:val="0049405B"/>
    <w:rsid w:val="004C3AA7"/>
    <w:rsid w:val="004C5BD2"/>
    <w:rsid w:val="004D7111"/>
    <w:rsid w:val="004E1B2C"/>
    <w:rsid w:val="004E2ADB"/>
    <w:rsid w:val="004F2E5C"/>
    <w:rsid w:val="004F4F7D"/>
    <w:rsid w:val="00500FCE"/>
    <w:rsid w:val="005018AD"/>
    <w:rsid w:val="00505FB4"/>
    <w:rsid w:val="005154E1"/>
    <w:rsid w:val="005230C3"/>
    <w:rsid w:val="00524A55"/>
    <w:rsid w:val="00526B3C"/>
    <w:rsid w:val="00526E28"/>
    <w:rsid w:val="0053054B"/>
    <w:rsid w:val="00535BA5"/>
    <w:rsid w:val="00544B62"/>
    <w:rsid w:val="00546D71"/>
    <w:rsid w:val="0054775F"/>
    <w:rsid w:val="0056213A"/>
    <w:rsid w:val="00566363"/>
    <w:rsid w:val="00585554"/>
    <w:rsid w:val="005926DD"/>
    <w:rsid w:val="005A0A6D"/>
    <w:rsid w:val="005B6257"/>
    <w:rsid w:val="005B70B6"/>
    <w:rsid w:val="005C1B98"/>
    <w:rsid w:val="005C1DA1"/>
    <w:rsid w:val="005D0BDA"/>
    <w:rsid w:val="005D2D2C"/>
    <w:rsid w:val="005D550C"/>
    <w:rsid w:val="005E0D8C"/>
    <w:rsid w:val="005E5824"/>
    <w:rsid w:val="005F2BB7"/>
    <w:rsid w:val="005F3EAE"/>
    <w:rsid w:val="005F5DC8"/>
    <w:rsid w:val="005F6EB8"/>
    <w:rsid w:val="005F71F7"/>
    <w:rsid w:val="0061036C"/>
    <w:rsid w:val="00624685"/>
    <w:rsid w:val="00624899"/>
    <w:rsid w:val="00641F12"/>
    <w:rsid w:val="00642097"/>
    <w:rsid w:val="00676152"/>
    <w:rsid w:val="00680D77"/>
    <w:rsid w:val="00687E1D"/>
    <w:rsid w:val="00692F40"/>
    <w:rsid w:val="006A564E"/>
    <w:rsid w:val="006A5E17"/>
    <w:rsid w:val="006A63B4"/>
    <w:rsid w:val="006D1A3C"/>
    <w:rsid w:val="006E298F"/>
    <w:rsid w:val="00710291"/>
    <w:rsid w:val="0071048D"/>
    <w:rsid w:val="00710E8C"/>
    <w:rsid w:val="007118A3"/>
    <w:rsid w:val="0071743E"/>
    <w:rsid w:val="00717ACA"/>
    <w:rsid w:val="007266A9"/>
    <w:rsid w:val="00727E6B"/>
    <w:rsid w:val="00741377"/>
    <w:rsid w:val="00747AA1"/>
    <w:rsid w:val="00750266"/>
    <w:rsid w:val="00751DEE"/>
    <w:rsid w:val="0075431A"/>
    <w:rsid w:val="007544AF"/>
    <w:rsid w:val="00757BED"/>
    <w:rsid w:val="007669AE"/>
    <w:rsid w:val="007748B9"/>
    <w:rsid w:val="00776868"/>
    <w:rsid w:val="00780B0C"/>
    <w:rsid w:val="0078688C"/>
    <w:rsid w:val="007A6846"/>
    <w:rsid w:val="007A7B66"/>
    <w:rsid w:val="007B29E5"/>
    <w:rsid w:val="007B3F7B"/>
    <w:rsid w:val="007D0D18"/>
    <w:rsid w:val="007D10DA"/>
    <w:rsid w:val="007D7593"/>
    <w:rsid w:val="007E59A0"/>
    <w:rsid w:val="007F4828"/>
    <w:rsid w:val="00802F27"/>
    <w:rsid w:val="008077DD"/>
    <w:rsid w:val="00827370"/>
    <w:rsid w:val="00833C5F"/>
    <w:rsid w:val="008378E1"/>
    <w:rsid w:val="00841431"/>
    <w:rsid w:val="0085186D"/>
    <w:rsid w:val="00885465"/>
    <w:rsid w:val="008A1B8D"/>
    <w:rsid w:val="008A68D1"/>
    <w:rsid w:val="008A7DEB"/>
    <w:rsid w:val="008C08BB"/>
    <w:rsid w:val="008C5CAB"/>
    <w:rsid w:val="008C7ADA"/>
    <w:rsid w:val="008D1596"/>
    <w:rsid w:val="008D1EE7"/>
    <w:rsid w:val="008D2EE2"/>
    <w:rsid w:val="008D623F"/>
    <w:rsid w:val="008F380E"/>
    <w:rsid w:val="008F5035"/>
    <w:rsid w:val="00901F9E"/>
    <w:rsid w:val="009056FD"/>
    <w:rsid w:val="0090688E"/>
    <w:rsid w:val="00914294"/>
    <w:rsid w:val="009246DA"/>
    <w:rsid w:val="00935052"/>
    <w:rsid w:val="00936B80"/>
    <w:rsid w:val="00940033"/>
    <w:rsid w:val="00940AB3"/>
    <w:rsid w:val="00947600"/>
    <w:rsid w:val="009633E8"/>
    <w:rsid w:val="00965D89"/>
    <w:rsid w:val="009732D9"/>
    <w:rsid w:val="009820E5"/>
    <w:rsid w:val="0098235F"/>
    <w:rsid w:val="00982481"/>
    <w:rsid w:val="00991909"/>
    <w:rsid w:val="009A2995"/>
    <w:rsid w:val="009A7896"/>
    <w:rsid w:val="009B79A2"/>
    <w:rsid w:val="009C05E7"/>
    <w:rsid w:val="009C1AD4"/>
    <w:rsid w:val="009C2878"/>
    <w:rsid w:val="009D1744"/>
    <w:rsid w:val="009D4A5E"/>
    <w:rsid w:val="009D6D23"/>
    <w:rsid w:val="00A0055E"/>
    <w:rsid w:val="00A055DB"/>
    <w:rsid w:val="00A269DF"/>
    <w:rsid w:val="00A316C0"/>
    <w:rsid w:val="00A31C91"/>
    <w:rsid w:val="00A5094A"/>
    <w:rsid w:val="00A515AF"/>
    <w:rsid w:val="00A51781"/>
    <w:rsid w:val="00A51FED"/>
    <w:rsid w:val="00A76E67"/>
    <w:rsid w:val="00A77316"/>
    <w:rsid w:val="00A85007"/>
    <w:rsid w:val="00AB09A3"/>
    <w:rsid w:val="00AE1FF3"/>
    <w:rsid w:val="00AF2A79"/>
    <w:rsid w:val="00AF4F19"/>
    <w:rsid w:val="00AF79A4"/>
    <w:rsid w:val="00B02407"/>
    <w:rsid w:val="00B07AD1"/>
    <w:rsid w:val="00B123B1"/>
    <w:rsid w:val="00B13B06"/>
    <w:rsid w:val="00B17577"/>
    <w:rsid w:val="00B26A26"/>
    <w:rsid w:val="00B345C0"/>
    <w:rsid w:val="00B36EED"/>
    <w:rsid w:val="00B46182"/>
    <w:rsid w:val="00B46BC2"/>
    <w:rsid w:val="00B554EB"/>
    <w:rsid w:val="00B55AC4"/>
    <w:rsid w:val="00B57850"/>
    <w:rsid w:val="00B64205"/>
    <w:rsid w:val="00B643BF"/>
    <w:rsid w:val="00B7368B"/>
    <w:rsid w:val="00B737BA"/>
    <w:rsid w:val="00B73D00"/>
    <w:rsid w:val="00B75D41"/>
    <w:rsid w:val="00B812E7"/>
    <w:rsid w:val="00B820EA"/>
    <w:rsid w:val="00B83A81"/>
    <w:rsid w:val="00B878BC"/>
    <w:rsid w:val="00B931CB"/>
    <w:rsid w:val="00B941D5"/>
    <w:rsid w:val="00B96192"/>
    <w:rsid w:val="00BB4406"/>
    <w:rsid w:val="00BB6896"/>
    <w:rsid w:val="00BB788C"/>
    <w:rsid w:val="00BB7FED"/>
    <w:rsid w:val="00BC266D"/>
    <w:rsid w:val="00BD2673"/>
    <w:rsid w:val="00BD45BF"/>
    <w:rsid w:val="00BE35CF"/>
    <w:rsid w:val="00BE5A25"/>
    <w:rsid w:val="00BF6CD3"/>
    <w:rsid w:val="00C034E8"/>
    <w:rsid w:val="00C078D0"/>
    <w:rsid w:val="00C11F0B"/>
    <w:rsid w:val="00C152E4"/>
    <w:rsid w:val="00C30CD8"/>
    <w:rsid w:val="00C35012"/>
    <w:rsid w:val="00C457D9"/>
    <w:rsid w:val="00C47A58"/>
    <w:rsid w:val="00C51562"/>
    <w:rsid w:val="00C518F9"/>
    <w:rsid w:val="00C52F14"/>
    <w:rsid w:val="00C53532"/>
    <w:rsid w:val="00C6265E"/>
    <w:rsid w:val="00C741CB"/>
    <w:rsid w:val="00C84B4A"/>
    <w:rsid w:val="00C859BF"/>
    <w:rsid w:val="00C871FC"/>
    <w:rsid w:val="00C90968"/>
    <w:rsid w:val="00C92E15"/>
    <w:rsid w:val="00C940D1"/>
    <w:rsid w:val="00C94835"/>
    <w:rsid w:val="00CA316C"/>
    <w:rsid w:val="00CE6547"/>
    <w:rsid w:val="00CF4593"/>
    <w:rsid w:val="00D02A8D"/>
    <w:rsid w:val="00D05CB3"/>
    <w:rsid w:val="00D10004"/>
    <w:rsid w:val="00D14D81"/>
    <w:rsid w:val="00D1631E"/>
    <w:rsid w:val="00D17D5C"/>
    <w:rsid w:val="00D20E0C"/>
    <w:rsid w:val="00D266B0"/>
    <w:rsid w:val="00D31236"/>
    <w:rsid w:val="00D41D8D"/>
    <w:rsid w:val="00D50820"/>
    <w:rsid w:val="00D57C31"/>
    <w:rsid w:val="00D63450"/>
    <w:rsid w:val="00D74C62"/>
    <w:rsid w:val="00D757CB"/>
    <w:rsid w:val="00D82810"/>
    <w:rsid w:val="00D8668A"/>
    <w:rsid w:val="00DA0D53"/>
    <w:rsid w:val="00DA1DB7"/>
    <w:rsid w:val="00DA3F37"/>
    <w:rsid w:val="00DA7A77"/>
    <w:rsid w:val="00DB286E"/>
    <w:rsid w:val="00DC0FC5"/>
    <w:rsid w:val="00DD6020"/>
    <w:rsid w:val="00DE1035"/>
    <w:rsid w:val="00DE16C7"/>
    <w:rsid w:val="00DF1091"/>
    <w:rsid w:val="00DF3788"/>
    <w:rsid w:val="00DF3A9A"/>
    <w:rsid w:val="00DF7AFF"/>
    <w:rsid w:val="00E12DC1"/>
    <w:rsid w:val="00E26C30"/>
    <w:rsid w:val="00E26D7D"/>
    <w:rsid w:val="00E32ED1"/>
    <w:rsid w:val="00E33300"/>
    <w:rsid w:val="00E33B4C"/>
    <w:rsid w:val="00E34E30"/>
    <w:rsid w:val="00E40160"/>
    <w:rsid w:val="00E413D2"/>
    <w:rsid w:val="00E46492"/>
    <w:rsid w:val="00E50CF1"/>
    <w:rsid w:val="00E64AC6"/>
    <w:rsid w:val="00E66520"/>
    <w:rsid w:val="00E66D1E"/>
    <w:rsid w:val="00E71A29"/>
    <w:rsid w:val="00E9139F"/>
    <w:rsid w:val="00EA3008"/>
    <w:rsid w:val="00EB51DD"/>
    <w:rsid w:val="00EB65F1"/>
    <w:rsid w:val="00EB6F82"/>
    <w:rsid w:val="00EC490A"/>
    <w:rsid w:val="00EE0845"/>
    <w:rsid w:val="00EF076C"/>
    <w:rsid w:val="00EF5743"/>
    <w:rsid w:val="00F07227"/>
    <w:rsid w:val="00F2706F"/>
    <w:rsid w:val="00F32D77"/>
    <w:rsid w:val="00F5128A"/>
    <w:rsid w:val="00F566DE"/>
    <w:rsid w:val="00F62C1E"/>
    <w:rsid w:val="00F8430D"/>
    <w:rsid w:val="00F8489F"/>
    <w:rsid w:val="00F84C8A"/>
    <w:rsid w:val="00F94129"/>
    <w:rsid w:val="00F96167"/>
    <w:rsid w:val="00F97393"/>
    <w:rsid w:val="00FB1C41"/>
    <w:rsid w:val="00FB244B"/>
    <w:rsid w:val="00FC1F2A"/>
    <w:rsid w:val="00FC2195"/>
    <w:rsid w:val="00FD272F"/>
    <w:rsid w:val="00FD66C0"/>
    <w:rsid w:val="00FD6B2B"/>
    <w:rsid w:val="00FE20A8"/>
    <w:rsid w:val="00FE45E3"/>
    <w:rsid w:val="00FE7F8F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97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2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7E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7E1D"/>
    <w:pPr>
      <w:ind w:left="720"/>
      <w:contextualSpacing/>
    </w:pPr>
  </w:style>
  <w:style w:type="character" w:customStyle="1" w:styleId="src">
    <w:name w:val="src"/>
    <w:basedOn w:val="Fuentedeprrafopredeter"/>
    <w:rsid w:val="00687E1D"/>
  </w:style>
  <w:style w:type="character" w:customStyle="1" w:styleId="jrnl">
    <w:name w:val="jrnl"/>
    <w:basedOn w:val="Fuentedeprrafopredeter"/>
    <w:rsid w:val="00687E1D"/>
  </w:style>
  <w:style w:type="paragraph" w:styleId="Encabezado">
    <w:name w:val="header"/>
    <w:basedOn w:val="Normal"/>
    <w:link w:val="EncabezadoCar"/>
    <w:uiPriority w:val="99"/>
    <w:unhideWhenUsed/>
    <w:rsid w:val="00C52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F14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52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F14"/>
    <w:rPr>
      <w:rFonts w:eastAsiaTheme="minorHAns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8C5CAB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CAB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CAB"/>
    <w:rPr>
      <w:rFonts w:ascii="Helvetica" w:eastAsiaTheme="minorHAnsi" w:hAnsi="Helvetica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C3A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A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AA7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A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AA7"/>
    <w:rPr>
      <w:rFonts w:eastAsiaTheme="minorHAnsi"/>
      <w:b/>
      <w:bCs/>
      <w:sz w:val="20"/>
      <w:szCs w:val="20"/>
      <w:lang w:eastAsia="en-US"/>
    </w:rPr>
  </w:style>
  <w:style w:type="table" w:customStyle="1" w:styleId="Tablanormal51">
    <w:name w:val="Tabla normal 51"/>
    <w:basedOn w:val="Tablanormal"/>
    <w:uiPriority w:val="45"/>
    <w:rsid w:val="00B878BC"/>
    <w:rPr>
      <w:rFonts w:ascii="Times New Roman" w:eastAsia="Times New Roman" w:hAnsi="Times New Roman" w:cs="Times New Roman"/>
      <w:sz w:val="20"/>
      <w:szCs w:val="20"/>
      <w:lang w:val="es-ES_tradnl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B878BC"/>
    <w:rPr>
      <w:rFonts w:ascii="Times New Roman" w:eastAsia="Times New Roman" w:hAnsi="Times New Roman" w:cs="Times New Roman"/>
      <w:color w:val="000000"/>
      <w:sz w:val="20"/>
      <w:szCs w:val="20"/>
      <w:lang w:val="es-ES_tradnl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B878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D45BF"/>
  </w:style>
  <w:style w:type="character" w:styleId="Nmerodepgina">
    <w:name w:val="page number"/>
    <w:basedOn w:val="Fuentedeprrafopredeter"/>
    <w:uiPriority w:val="99"/>
    <w:semiHidden/>
    <w:unhideWhenUsed/>
    <w:rsid w:val="00BD45BF"/>
  </w:style>
  <w:style w:type="character" w:styleId="Hipervnculovisitado">
    <w:name w:val="FollowedHyperlink"/>
    <w:basedOn w:val="Fuentedeprrafopredeter"/>
    <w:uiPriority w:val="99"/>
    <w:semiHidden/>
    <w:unhideWhenUsed/>
    <w:rsid w:val="003506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EAE4A-1EC6-4D43-AE65-9AA40B7C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533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García del Barrio</dc:creator>
  <cp:lastModifiedBy>Maira Bes Rastrollo</cp:lastModifiedBy>
  <cp:revision>4</cp:revision>
  <dcterms:created xsi:type="dcterms:W3CDTF">2016-06-14T15:54:00Z</dcterms:created>
  <dcterms:modified xsi:type="dcterms:W3CDTF">2016-06-14T16:00:00Z</dcterms:modified>
</cp:coreProperties>
</file>