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D47" w:rsidRDefault="00820D7A" w:rsidP="00301E4B">
      <w:pPr>
        <w:spacing w:after="0" w:line="360" w:lineRule="auto"/>
        <w:rPr>
          <w:rFonts w:ascii="Times New Roman" w:eastAsia="Times New Roman" w:hAnsi="Times New Roman" w:cs="Times New Roman"/>
          <w:iCs/>
          <w:lang w:eastAsia="en-US"/>
        </w:rPr>
      </w:pPr>
      <w:proofErr w:type="gramStart"/>
      <w:r>
        <w:rPr>
          <w:rFonts w:ascii="Arial" w:eastAsia="Times New Roman" w:hAnsi="Arial" w:cs="Arial"/>
          <w:b/>
          <w:lang w:eastAsia="en-US"/>
        </w:rPr>
        <w:t>S</w:t>
      </w:r>
      <w:r w:rsidR="00E22550">
        <w:rPr>
          <w:rFonts w:ascii="Arial" w:eastAsia="Times New Roman" w:hAnsi="Arial" w:cs="Arial"/>
          <w:b/>
          <w:lang w:eastAsia="en-US"/>
        </w:rPr>
        <w:t>4</w:t>
      </w:r>
      <w:r w:rsidR="00A848E5">
        <w:rPr>
          <w:rFonts w:ascii="Arial" w:eastAsia="Times New Roman" w:hAnsi="Arial" w:cs="Arial"/>
          <w:b/>
          <w:lang w:eastAsia="en-US"/>
        </w:rPr>
        <w:t xml:space="preserve"> Table</w:t>
      </w:r>
      <w:r>
        <w:rPr>
          <w:rFonts w:ascii="Arial" w:eastAsia="Times New Roman" w:hAnsi="Arial" w:cs="Arial"/>
          <w:b/>
          <w:lang w:eastAsia="en-US"/>
        </w:rPr>
        <w:t>.</w:t>
      </w:r>
      <w:proofErr w:type="gramEnd"/>
      <w:r>
        <w:rPr>
          <w:rFonts w:ascii="Arial" w:eastAsia="Times New Roman" w:hAnsi="Arial" w:cs="Arial"/>
          <w:b/>
          <w:lang w:eastAsia="en-US"/>
        </w:rPr>
        <w:t xml:space="preserve"> </w:t>
      </w:r>
      <w:r>
        <w:rPr>
          <w:rFonts w:ascii="Arial" w:eastAsia="Times New Roman" w:hAnsi="Arial" w:cs="Arial"/>
          <w:b/>
          <w:i/>
          <w:lang w:eastAsia="en-US"/>
        </w:rPr>
        <w:t xml:space="preserve">P. falciparum </w:t>
      </w:r>
      <w:proofErr w:type="spellStart"/>
      <w:r>
        <w:rPr>
          <w:rFonts w:ascii="Arial" w:eastAsia="Times New Roman" w:hAnsi="Arial" w:cs="Arial"/>
          <w:b/>
          <w:lang w:eastAsia="en-US"/>
        </w:rPr>
        <w:t>parasitemia</w:t>
      </w:r>
      <w:proofErr w:type="spellEnd"/>
      <w:r>
        <w:rPr>
          <w:rFonts w:ascii="Arial" w:eastAsia="Times New Roman" w:hAnsi="Arial" w:cs="Arial"/>
          <w:b/>
          <w:lang w:eastAsia="en-US"/>
        </w:rPr>
        <w:t xml:space="preserve"> in the ITT population.</w:t>
      </w:r>
      <w:r>
        <w:rPr>
          <w:rFonts w:ascii="Arial" w:eastAsia="Times New Roman" w:hAnsi="Arial" w:cs="Arial"/>
          <w:lang w:eastAsia="en-US"/>
        </w:rPr>
        <w:t xml:space="preserve"> </w:t>
      </w:r>
    </w:p>
    <w:tbl>
      <w:tblPr>
        <w:tblW w:w="13149" w:type="dxa"/>
        <w:tblLayout w:type="fixed"/>
        <w:tblLook w:val="04A0" w:firstRow="1" w:lastRow="0" w:firstColumn="1" w:lastColumn="0" w:noHBand="0" w:noVBand="1"/>
      </w:tblPr>
      <w:tblGrid>
        <w:gridCol w:w="5920"/>
        <w:gridCol w:w="1887"/>
        <w:gridCol w:w="1887"/>
        <w:gridCol w:w="3455"/>
      </w:tblGrid>
      <w:tr w:rsidR="00DC1D47">
        <w:trPr>
          <w:trHeight w:val="624"/>
        </w:trPr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D47" w:rsidRDefault="00820D7A">
            <w:pPr>
              <w:spacing w:before="120" w:after="0" w:line="360" w:lineRule="auto"/>
              <w:ind w:left="284" w:hanging="284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Secondary Endpoint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D47" w:rsidRDefault="00820D7A">
            <w:pPr>
              <w:tabs>
                <w:tab w:val="decimal" w:pos="357"/>
              </w:tabs>
              <w:spacing w:before="120"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AZCQ</w:t>
            </w:r>
          </w:p>
          <w:p w:rsidR="00DC1D47" w:rsidRDefault="00820D7A">
            <w:pPr>
              <w:tabs>
                <w:tab w:val="decimal" w:pos="357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n/N (%)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D47" w:rsidRDefault="00820D7A">
            <w:pPr>
              <w:tabs>
                <w:tab w:val="decimal" w:pos="357"/>
              </w:tabs>
              <w:spacing w:before="120"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SP</w:t>
            </w:r>
          </w:p>
          <w:p w:rsidR="00DC1D47" w:rsidRDefault="00820D7A">
            <w:pPr>
              <w:tabs>
                <w:tab w:val="decimal" w:pos="357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n/N (%)</w:t>
            </w:r>
          </w:p>
        </w:tc>
        <w:tc>
          <w:tcPr>
            <w:tcW w:w="3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D47" w:rsidRDefault="00820D7A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Relative risk estimate (AZCQ/SP)</w:t>
            </w:r>
          </w:p>
          <w:p w:rsidR="00DC1D47" w:rsidRDefault="00820D7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RRMH; [95% CI];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  <w:t>p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 value</w:t>
            </w:r>
          </w:p>
        </w:tc>
      </w:tr>
      <w:tr w:rsidR="00DC1D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C1D47" w:rsidRDefault="00820D7A">
            <w:pPr>
              <w:spacing w:before="120" w:after="0" w:line="360" w:lineRule="auto"/>
              <w:ind w:left="284" w:hanging="284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Peripheral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parasitemia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at week 36 to 38 of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gestation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US"/>
              </w:rPr>
              <w:t>a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C1D47" w:rsidRDefault="00820D7A">
            <w:pPr>
              <w:tabs>
                <w:tab w:val="decimal" w:pos="357"/>
              </w:tabs>
              <w:spacing w:before="120" w:after="0" w:line="36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en-US"/>
              </w:rPr>
              <w:t>29/1069 (2.7%)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C1D47" w:rsidRDefault="00820D7A">
            <w:pPr>
              <w:tabs>
                <w:tab w:val="decimal" w:pos="357"/>
              </w:tabs>
              <w:spacing w:before="120" w:after="0" w:line="36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en-US"/>
              </w:rPr>
              <w:t>50/1142 (4.4%)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C1D47" w:rsidRDefault="00820D7A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en-US"/>
              </w:rPr>
              <w:t xml:space="preserve">0.62; [0.39, 0.97];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US"/>
              </w:rPr>
              <w:t>p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en-US"/>
              </w:rPr>
              <w:t>=0.0360</w:t>
            </w:r>
          </w:p>
        </w:tc>
      </w:tr>
      <w:tr w:rsidR="00DC1D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D47" w:rsidRDefault="00820D7A">
            <w:pPr>
              <w:spacing w:before="120" w:after="0" w:line="360" w:lineRule="auto"/>
              <w:ind w:left="284" w:hanging="284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Peripheral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parasitemia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at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delivery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US"/>
              </w:rPr>
              <w:t>a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D47" w:rsidRDefault="00820D7A">
            <w:pPr>
              <w:tabs>
                <w:tab w:val="decimal" w:pos="357"/>
              </w:tabs>
              <w:spacing w:before="120" w:after="0" w:line="36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en-US"/>
              </w:rPr>
              <w:t>62/1025 (6.1%)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D47" w:rsidRDefault="00820D7A">
            <w:pPr>
              <w:tabs>
                <w:tab w:val="decimal" w:pos="357"/>
              </w:tabs>
              <w:spacing w:before="120" w:after="0" w:line="36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en-US"/>
              </w:rPr>
              <w:t>81/1086 (7.5%)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D47" w:rsidRDefault="00820D7A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en-US"/>
              </w:rPr>
              <w:t xml:space="preserve">0.81; [0.59, 1.12];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US"/>
              </w:rPr>
              <w:t>p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en-US"/>
              </w:rPr>
              <w:t>=0.1975</w:t>
            </w:r>
          </w:p>
        </w:tc>
      </w:tr>
      <w:tr w:rsidR="00DC1D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D47" w:rsidRDefault="00820D7A">
            <w:pPr>
              <w:spacing w:before="120" w:after="0" w:line="360" w:lineRule="auto"/>
              <w:ind w:left="284" w:hanging="284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Cord blood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parasitemia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at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delivery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US"/>
              </w:rPr>
              <w:t>a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D47" w:rsidRDefault="00820D7A">
            <w:pPr>
              <w:tabs>
                <w:tab w:val="decimal" w:pos="357"/>
              </w:tabs>
              <w:spacing w:before="120" w:after="0" w:line="36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en-US"/>
              </w:rPr>
              <w:t>5/1015 (0.5%)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D47" w:rsidRDefault="00820D7A">
            <w:pPr>
              <w:tabs>
                <w:tab w:val="decimal" w:pos="357"/>
              </w:tabs>
              <w:spacing w:before="120" w:after="0" w:line="36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en-US"/>
              </w:rPr>
              <w:t>8/1072 (0.8%)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D47" w:rsidRDefault="00820D7A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en-US"/>
              </w:rPr>
              <w:t xml:space="preserve">0.66; [0.22, 2.01];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US"/>
              </w:rPr>
              <w:t>p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en-US"/>
              </w:rPr>
              <w:t>=0.4655</w:t>
            </w:r>
          </w:p>
        </w:tc>
      </w:tr>
      <w:tr w:rsidR="00DC1D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D47" w:rsidRDefault="00820D7A">
            <w:pPr>
              <w:spacing w:before="120" w:after="0" w:line="360" w:lineRule="auto"/>
              <w:ind w:left="284" w:hanging="284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Placental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parasitemia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at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delivery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US"/>
              </w:rPr>
              <w:t>a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D47" w:rsidRDefault="00820D7A">
            <w:pPr>
              <w:tabs>
                <w:tab w:val="decimal" w:pos="357"/>
              </w:tabs>
              <w:spacing w:before="120"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en-US"/>
              </w:rPr>
              <w:t>54/1019 (5.3)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D47" w:rsidRDefault="00820D7A">
            <w:pPr>
              <w:tabs>
                <w:tab w:val="decimal" w:pos="357"/>
              </w:tabs>
              <w:spacing w:before="120"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en-US"/>
              </w:rPr>
              <w:t>61/1076 (5.7)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D47" w:rsidRDefault="00820D7A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en-US"/>
              </w:rPr>
              <w:t xml:space="preserve">0.93; [0.65, 1.33];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US"/>
              </w:rPr>
              <w:t>p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en-US"/>
              </w:rPr>
              <w:t>=0.7105</w:t>
            </w:r>
          </w:p>
        </w:tc>
      </w:tr>
      <w:tr w:rsidR="00DC1D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D47" w:rsidRDefault="00820D7A">
            <w:pPr>
              <w:spacing w:before="120" w:after="0" w:line="360" w:lineRule="auto"/>
              <w:ind w:left="284" w:hanging="284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Placental malaria as determined by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histology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US"/>
              </w:rPr>
              <w:t>a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D47" w:rsidRDefault="00820D7A">
            <w:pPr>
              <w:widowControl w:val="0"/>
              <w:tabs>
                <w:tab w:val="decimal" w:pos="357"/>
              </w:tabs>
              <w:spacing w:before="120" w:after="40" w:line="36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Cs/>
                <w:snapToGrid w:val="0"/>
                <w:sz w:val="20"/>
                <w:szCs w:val="20"/>
                <w:lang w:eastAsia="en-US"/>
              </w:rPr>
              <w:t>50/1040 (4.8)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D47" w:rsidRDefault="00820D7A">
            <w:pPr>
              <w:widowControl w:val="0"/>
              <w:tabs>
                <w:tab w:val="decimal" w:pos="357"/>
              </w:tabs>
              <w:spacing w:before="120" w:after="40" w:line="36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Cs/>
                <w:snapToGrid w:val="0"/>
                <w:sz w:val="20"/>
                <w:szCs w:val="20"/>
                <w:lang w:eastAsia="en-US"/>
              </w:rPr>
              <w:t>63/1100 (5.7)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D47" w:rsidRDefault="00820D7A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en-US"/>
              </w:rPr>
              <w:t xml:space="preserve">0.84; [0.59, 1.21];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US"/>
              </w:rPr>
              <w:t>p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en-US"/>
              </w:rPr>
              <w:t>=0.3468</w:t>
            </w:r>
          </w:p>
        </w:tc>
      </w:tr>
      <w:tr w:rsidR="00DC1D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C1D47" w:rsidRDefault="00820D7A">
            <w:pPr>
              <w:spacing w:before="120" w:after="0" w:line="360" w:lineRule="auto"/>
              <w:ind w:left="284" w:hanging="284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Additional treatment for malaria between first dose and delivery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C1D47" w:rsidRDefault="00820D7A">
            <w:pPr>
              <w:tabs>
                <w:tab w:val="decimal" w:pos="357"/>
              </w:tabs>
              <w:spacing w:before="120" w:after="0" w:line="36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en-US"/>
              </w:rPr>
              <w:t>83/1445 (5.7%)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C1D47" w:rsidRDefault="00820D7A">
            <w:pPr>
              <w:tabs>
                <w:tab w:val="decimal" w:pos="357"/>
              </w:tabs>
              <w:spacing w:before="120" w:after="0" w:line="36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en-US"/>
              </w:rPr>
              <w:t>152/1445 (10.5%)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C1D47" w:rsidRDefault="00820D7A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0.49; [0.38, 0.62]; p&lt;0.0001</w:t>
            </w:r>
          </w:p>
        </w:tc>
      </w:tr>
      <w:tr w:rsidR="00DC1D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1D47" w:rsidRDefault="00DC1D47">
            <w:pPr>
              <w:spacing w:before="120" w:after="0" w:line="360" w:lineRule="auto"/>
              <w:ind w:left="284" w:hanging="284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1D47" w:rsidRDefault="00820D7A">
            <w:pPr>
              <w:tabs>
                <w:tab w:val="decimal" w:pos="357"/>
              </w:tabs>
              <w:spacing w:before="120"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n-US"/>
              </w:rPr>
              <w:t>AZCQ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 </w:t>
            </w:r>
          </w:p>
          <w:p w:rsidR="00DC1D47" w:rsidRDefault="00820D7A">
            <w:pPr>
              <w:tabs>
                <w:tab w:val="decimal" w:pos="357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mean (SD)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1D47" w:rsidRDefault="00820D7A">
            <w:pPr>
              <w:tabs>
                <w:tab w:val="decimal" w:pos="357"/>
              </w:tabs>
              <w:spacing w:before="120"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n-US"/>
              </w:rPr>
              <w:t>SP</w:t>
            </w:r>
          </w:p>
          <w:p w:rsidR="00DC1D47" w:rsidRDefault="00820D7A">
            <w:pPr>
              <w:tabs>
                <w:tab w:val="decimal" w:pos="357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mean (SD)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1D47" w:rsidRDefault="00820D7A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Difference (AZCQ-SP)</w:t>
            </w:r>
          </w:p>
          <w:p w:rsidR="00DC1D47" w:rsidRDefault="00820D7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LS mean; [95% CI];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  <w:t>p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 value</w:t>
            </w:r>
          </w:p>
        </w:tc>
      </w:tr>
      <w:tr w:rsidR="00DC1D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C1D47" w:rsidRDefault="00820D7A">
            <w:pPr>
              <w:spacing w:before="120" w:after="0" w:line="360" w:lineRule="auto"/>
              <w:ind w:left="284" w:hanging="284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Number of episodes of symptomatic malaria per study participant from first dose to delivery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C1D47" w:rsidRDefault="00820D7A">
            <w:pPr>
              <w:tabs>
                <w:tab w:val="decimal" w:pos="357"/>
              </w:tabs>
              <w:spacing w:before="120" w:after="0" w:line="36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en-US"/>
              </w:rPr>
              <w:t>0.06 (0.27)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C1D47" w:rsidRDefault="00820D7A">
            <w:pPr>
              <w:tabs>
                <w:tab w:val="decimal" w:pos="357"/>
              </w:tabs>
              <w:spacing w:before="120" w:after="0" w:line="36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en-US"/>
              </w:rPr>
              <w:t>0.13 (0.42)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C1D47" w:rsidRDefault="00820D7A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−0.07; [−0.09, −0.04]; p&lt;0.0001</w:t>
            </w:r>
          </w:p>
        </w:tc>
      </w:tr>
    </w:tbl>
    <w:p w:rsidR="00DC1D47" w:rsidRDefault="00DC1D47">
      <w:pPr>
        <w:spacing w:after="0" w:line="360" w:lineRule="auto"/>
        <w:rPr>
          <w:rFonts w:ascii="Arial" w:eastAsia="Times New Roman" w:hAnsi="Arial" w:cs="Arial"/>
          <w:sz w:val="20"/>
          <w:lang w:eastAsia="en-US"/>
        </w:rPr>
      </w:pPr>
    </w:p>
    <w:p w:rsidR="00DC1D47" w:rsidRDefault="00820D7A">
      <w:pPr>
        <w:spacing w:after="0" w:line="360" w:lineRule="auto"/>
        <w:rPr>
          <w:rFonts w:ascii="Arial" w:eastAsia="Times New Roman" w:hAnsi="Arial" w:cs="Arial"/>
          <w:sz w:val="20"/>
          <w:lang w:eastAsia="en-US"/>
        </w:rPr>
      </w:pPr>
      <w:r>
        <w:rPr>
          <w:rFonts w:ascii="Arial" w:eastAsia="Times New Roman" w:hAnsi="Arial" w:cs="Arial"/>
          <w:sz w:val="20"/>
          <w:lang w:eastAsia="en-US"/>
        </w:rPr>
        <w:t>Statistically significant findings are highlighted in grey.</w:t>
      </w:r>
    </w:p>
    <w:p w:rsidR="00DC1D47" w:rsidRDefault="00820D7A">
      <w:pPr>
        <w:spacing w:after="0" w:line="360" w:lineRule="auto"/>
        <w:rPr>
          <w:rFonts w:ascii="Arial" w:eastAsia="Times New Roman" w:hAnsi="Arial" w:cs="Arial"/>
          <w:sz w:val="20"/>
          <w:lang w:eastAsia="en-US"/>
        </w:rPr>
      </w:pPr>
      <w:proofErr w:type="spellStart"/>
      <w:r>
        <w:rPr>
          <w:rFonts w:ascii="Arial" w:eastAsia="Times New Roman" w:hAnsi="Arial" w:cs="Arial"/>
          <w:sz w:val="20"/>
          <w:vertAlign w:val="superscript"/>
          <w:lang w:eastAsia="en-US"/>
        </w:rPr>
        <w:t>a</w:t>
      </w:r>
      <w:r>
        <w:rPr>
          <w:rFonts w:ascii="Arial" w:eastAsia="Times New Roman" w:hAnsi="Arial" w:cs="Arial"/>
          <w:sz w:val="20"/>
          <w:lang w:eastAsia="en-US"/>
        </w:rPr>
        <w:t>Denominators</w:t>
      </w:r>
      <w:proofErr w:type="spellEnd"/>
      <w:r>
        <w:rPr>
          <w:rFonts w:ascii="Arial" w:eastAsia="Times New Roman" w:hAnsi="Arial" w:cs="Arial"/>
          <w:sz w:val="20"/>
          <w:lang w:eastAsia="en-US"/>
        </w:rPr>
        <w:t xml:space="preserve"> are the number of subjects with available measurements.</w:t>
      </w:r>
      <w:bookmarkStart w:id="0" w:name="_GoBack"/>
      <w:bookmarkEnd w:id="0"/>
    </w:p>
    <w:sectPr w:rsidR="00DC1D47" w:rsidSect="00301E4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54F" w:rsidRDefault="006A554F">
      <w:pPr>
        <w:spacing w:after="0" w:line="240" w:lineRule="auto"/>
      </w:pPr>
      <w:r>
        <w:separator/>
      </w:r>
    </w:p>
  </w:endnote>
  <w:endnote w:type="continuationSeparator" w:id="0">
    <w:p w:rsidR="006A554F" w:rsidRDefault="006A5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54F" w:rsidRDefault="006A554F">
      <w:pPr>
        <w:spacing w:after="0" w:line="240" w:lineRule="auto"/>
      </w:pPr>
      <w:r>
        <w:separator/>
      </w:r>
    </w:p>
  </w:footnote>
  <w:footnote w:type="continuationSeparator" w:id="0">
    <w:p w:rsidR="006A554F" w:rsidRDefault="006A5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62393"/>
    <w:multiLevelType w:val="hybridMultilevel"/>
    <w:tmpl w:val="7EF64052"/>
    <w:lvl w:ilvl="0" w:tplc="0974E4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379C0"/>
    <w:multiLevelType w:val="hybridMultilevel"/>
    <w:tmpl w:val="EFA2A678"/>
    <w:lvl w:ilvl="0" w:tplc="FF5293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D47"/>
    <w:rsid w:val="00301E4B"/>
    <w:rsid w:val="00395376"/>
    <w:rsid w:val="006A554F"/>
    <w:rsid w:val="007E4F6E"/>
    <w:rsid w:val="007F1DB9"/>
    <w:rsid w:val="00820D7A"/>
    <w:rsid w:val="009212A3"/>
    <w:rsid w:val="00A848E5"/>
    <w:rsid w:val="00DC1D47"/>
    <w:rsid w:val="00E22550"/>
    <w:rsid w:val="00E65D6B"/>
    <w:rsid w:val="00EA6D78"/>
    <w:rsid w:val="00F3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Li, Shuang</dc:creator>
  <cp:lastModifiedBy>Hassan, Paul</cp:lastModifiedBy>
  <cp:revision>3</cp:revision>
  <dcterms:created xsi:type="dcterms:W3CDTF">2016-06-09T11:04:00Z</dcterms:created>
  <dcterms:modified xsi:type="dcterms:W3CDTF">2016-06-09T11:07:00Z</dcterms:modified>
</cp:coreProperties>
</file>