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7C" w:rsidRPr="00F8627C" w:rsidRDefault="00F8627C" w:rsidP="00F8627C">
      <w:pPr>
        <w:widowControl/>
        <w:rPr>
          <w:rFonts w:ascii="Arial Unicode MS" w:eastAsia="Arial Unicode MS" w:hAnsi="Arial Unicode MS" w:cs="Arial Unicode MS"/>
          <w:b/>
          <w:bCs/>
          <w:kern w:val="0"/>
          <w:sz w:val="22"/>
        </w:rPr>
      </w:pPr>
      <w:r w:rsidRPr="00F8627C">
        <w:rPr>
          <w:rFonts w:ascii="Arial Unicode MS" w:eastAsia="Arial Unicode MS" w:hAnsi="Arial Unicode MS" w:cs="Arial Unicode MS" w:hint="eastAsia"/>
          <w:b/>
          <w:bCs/>
          <w:kern w:val="0"/>
          <w:sz w:val="22"/>
        </w:rPr>
        <w:t>S4 Table.</w:t>
      </w:r>
      <w:r w:rsidRPr="00F8627C">
        <w:rPr>
          <w:rFonts w:ascii="Arial Unicode MS" w:eastAsia="Arial Unicode MS" w:hAnsi="Arial Unicode MS" w:cs="Arial Unicode MS" w:hint="eastAsia"/>
          <w:bCs/>
          <w:kern w:val="0"/>
          <w:sz w:val="22"/>
        </w:rPr>
        <w:t xml:space="preserve"> Primers used for real-time quantitative PCR for </w:t>
      </w:r>
      <w:r w:rsidRPr="00F8627C">
        <w:rPr>
          <w:rFonts w:ascii="Arial Unicode MS" w:eastAsia="Arial Unicode MS" w:hAnsi="Arial Unicode MS" w:cs="Arial Unicode MS" w:hint="eastAsia"/>
          <w:bCs/>
          <w:i/>
          <w:iCs/>
          <w:kern w:val="0"/>
          <w:sz w:val="22"/>
        </w:rPr>
        <w:t xml:space="preserve">SCN11A </w:t>
      </w:r>
      <w:proofErr w:type="spellStart"/>
      <w:r w:rsidRPr="00F8627C">
        <w:rPr>
          <w:rFonts w:ascii="Arial Unicode MS" w:eastAsia="Arial Unicode MS" w:hAnsi="Arial Unicode MS" w:cs="Arial Unicode MS" w:hint="eastAsia"/>
          <w:bCs/>
          <w:kern w:val="0"/>
          <w:sz w:val="22"/>
        </w:rPr>
        <w:t>cDNA</w:t>
      </w:r>
      <w:proofErr w:type="spellEnd"/>
      <w:r w:rsidRPr="00F8627C">
        <w:rPr>
          <w:rFonts w:ascii="Arial Unicode MS" w:eastAsia="Arial Unicode MS" w:hAnsi="Arial Unicode MS" w:cs="Arial Unicode MS" w:hint="eastAsia"/>
          <w:b/>
          <w:bCs/>
          <w:kern w:val="0"/>
          <w:sz w:val="22"/>
        </w:rPr>
        <w:t xml:space="preserve"> </w:t>
      </w:r>
    </w:p>
    <w:tbl>
      <w:tblPr>
        <w:tblW w:w="6320" w:type="dxa"/>
        <w:tblInd w:w="8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620"/>
        <w:gridCol w:w="3700"/>
      </w:tblGrid>
      <w:tr w:rsidR="00F8627C" w:rsidRPr="00F8627C" w:rsidTr="00F8627C">
        <w:trPr>
          <w:trHeight w:val="330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F8627C" w:rsidRPr="00F8627C" w:rsidRDefault="00F8627C" w:rsidP="00F8627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8627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Forward Primer (5' &gt; 3')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F8627C" w:rsidRPr="00F8627C" w:rsidRDefault="00F8627C" w:rsidP="00F8627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8627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TCCTAGTGGTATTCCGCATCC</w:t>
            </w:r>
          </w:p>
        </w:tc>
      </w:tr>
      <w:tr w:rsidR="00F8627C" w:rsidRPr="00F8627C" w:rsidTr="00F8627C">
        <w:trPr>
          <w:trHeight w:val="330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F8627C" w:rsidRPr="00F8627C" w:rsidRDefault="00F8627C" w:rsidP="00F8627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8627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Reverse Primer (5' &gt; 3')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F8627C" w:rsidRPr="00F8627C" w:rsidRDefault="00F8627C" w:rsidP="00F8627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8627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TTTTGCTTCCTGCACCACTT</w:t>
            </w:r>
          </w:p>
        </w:tc>
      </w:tr>
    </w:tbl>
    <w:p w:rsidR="001043D0" w:rsidRPr="00F8627C" w:rsidRDefault="001043D0"/>
    <w:sectPr w:rsidR="001043D0" w:rsidRPr="00F8627C" w:rsidSect="001043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27C"/>
    <w:rsid w:val="001043D0"/>
    <w:rsid w:val="00F8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D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GoldenHelix</dc:creator>
  <cp:lastModifiedBy>GoldenHelix</cp:lastModifiedBy>
  <cp:revision>1</cp:revision>
  <dcterms:created xsi:type="dcterms:W3CDTF">2016-03-18T01:01:00Z</dcterms:created>
  <dcterms:modified xsi:type="dcterms:W3CDTF">2016-03-18T01:02:00Z</dcterms:modified>
</cp:coreProperties>
</file>