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1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4111"/>
        <w:gridCol w:w="4819"/>
        <w:gridCol w:w="3291"/>
      </w:tblGrid>
      <w:tr w:rsidR="00EE3B08" w:rsidRPr="00002F8D" w:rsidTr="00EE3B08">
        <w:trPr>
          <w:trHeight w:val="255"/>
        </w:trPr>
        <w:tc>
          <w:tcPr>
            <w:tcW w:w="2420" w:type="dxa"/>
            <w:shd w:val="clear" w:color="auto" w:fill="auto"/>
            <w:vAlign w:val="center"/>
            <w:hideMark/>
          </w:tcPr>
          <w:p w:rsidR="00EE3B08" w:rsidRPr="00EE3B08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nl-NL"/>
              </w:rPr>
            </w:pPr>
            <w:bookmarkStart w:id="0" w:name="_GoBack"/>
            <w:bookmarkEnd w:id="0"/>
            <w:r w:rsidRPr="00EE3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nl-NL"/>
              </w:rPr>
              <w:t>Risk category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E3B08" w:rsidRPr="00EE3B08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nl-NL"/>
              </w:rPr>
            </w:pPr>
            <w:r w:rsidRPr="00EE3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nl-NL"/>
              </w:rPr>
              <w:t>Low risk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E3B08" w:rsidRPr="00EE3B08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nl-NL"/>
              </w:rPr>
            </w:pPr>
            <w:r w:rsidRPr="00EE3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nl-NL"/>
              </w:rPr>
              <w:t>High risk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EE3B08" w:rsidRPr="00EE3B08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nl-NL"/>
              </w:rPr>
            </w:pPr>
            <w:r w:rsidRPr="00EE3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nl-NL"/>
              </w:rPr>
              <w:t>Unclear risk</w:t>
            </w:r>
          </w:p>
        </w:tc>
      </w:tr>
      <w:tr w:rsidR="00EE3B08" w:rsidRPr="000957BB" w:rsidTr="00EE3B08">
        <w:trPr>
          <w:trHeight w:val="920"/>
        </w:trPr>
        <w:tc>
          <w:tcPr>
            <w:tcW w:w="2420" w:type="dxa"/>
            <w:shd w:val="clear" w:color="auto" w:fill="auto"/>
          </w:tcPr>
          <w:p w:rsidR="00EE3B08" w:rsidRPr="00002F8D" w:rsidRDefault="00EE3B08" w:rsidP="0059756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02F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Sequence generation: (randomisation)</w:t>
            </w:r>
          </w:p>
        </w:tc>
        <w:tc>
          <w:tcPr>
            <w:tcW w:w="4111" w:type="dxa"/>
            <w:shd w:val="clear" w:color="auto" w:fill="auto"/>
          </w:tcPr>
          <w:p w:rsidR="00EE3B08" w:rsidRPr="00002F8D" w:rsidRDefault="00EE3B08" w:rsidP="0059756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02F8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  <w:t>The investigators describe a random component in the sequence generation process.</w:t>
            </w:r>
          </w:p>
        </w:tc>
        <w:tc>
          <w:tcPr>
            <w:tcW w:w="4819" w:type="dxa"/>
            <w:shd w:val="clear" w:color="auto" w:fill="auto"/>
          </w:tcPr>
          <w:p w:rsidR="00EE3B08" w:rsidRPr="00002F8D" w:rsidRDefault="00EE3B08" w:rsidP="0059756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02F8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  <w:t>The investigators describe a non-random component in the sequence generation process. Usually, the description would involve some systematic, non-random approach. Other non-random approaches happen much less frequently than the systematic approaches mentioned above and tend to be obvious. They usually involve judgement or some method of non-random categorization of participants.</w:t>
            </w:r>
          </w:p>
        </w:tc>
        <w:tc>
          <w:tcPr>
            <w:tcW w:w="3291" w:type="dxa"/>
            <w:shd w:val="clear" w:color="auto" w:fill="auto"/>
          </w:tcPr>
          <w:p w:rsidR="00EE3B08" w:rsidRPr="00002F8D" w:rsidRDefault="00EE3B08" w:rsidP="0059756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02F8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  <w:t>Insufficient information to permit judgment of ‘Low risk’ or ‘High risk’.</w:t>
            </w:r>
          </w:p>
        </w:tc>
      </w:tr>
      <w:tr w:rsidR="00EE3B08" w:rsidRPr="000957BB" w:rsidTr="00EE3B08">
        <w:trPr>
          <w:trHeight w:val="1750"/>
        </w:trPr>
        <w:tc>
          <w:tcPr>
            <w:tcW w:w="2420" w:type="dxa"/>
            <w:shd w:val="clear" w:color="auto" w:fill="auto"/>
          </w:tcPr>
          <w:p w:rsidR="00EE3B08" w:rsidRPr="00002F8D" w:rsidRDefault="00EE3B08" w:rsidP="0059756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02F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Allocation concealment: (randomisation)</w:t>
            </w:r>
          </w:p>
        </w:tc>
        <w:tc>
          <w:tcPr>
            <w:tcW w:w="4111" w:type="dxa"/>
            <w:shd w:val="clear" w:color="auto" w:fill="auto"/>
          </w:tcPr>
          <w:p w:rsidR="00EE3B08" w:rsidRPr="00002F8D" w:rsidRDefault="00EE3B08" w:rsidP="00EE3B0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02F8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  <w:t>Participants and investigators enrolling participants could not foresee assignment because one of the following, or an equivalent method, was used to conceal allocation: Central allocation (including telephone, web-based, and pharmacy-controlled, randomization); Sequentially numbered drug containers of identical appearance; Sequentially num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  <w:t>bered, opaque, sealed envelopes.</w:t>
            </w:r>
          </w:p>
        </w:tc>
        <w:tc>
          <w:tcPr>
            <w:tcW w:w="4819" w:type="dxa"/>
            <w:shd w:val="clear" w:color="auto" w:fill="auto"/>
          </w:tcPr>
          <w:p w:rsidR="00EE3B08" w:rsidRPr="00002F8D" w:rsidRDefault="00EE3B08" w:rsidP="00EE3B0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02F8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  <w:t>Participants or investigators enrolling participants could possibly foresee assignments and thus introduce selection bias, such as allocation based on: Using an open random allocation schedule (e.g. a list of random numbers); Assignment envelopes were used without appropriate safeguards (e.g. if envelopes were unsealed or non-opaque or not sequentially numbered); Alternation or rotation; Date of birth; Case record number; Any other 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  <w:t>xplicitly unconcealed procedure.</w:t>
            </w:r>
          </w:p>
        </w:tc>
        <w:tc>
          <w:tcPr>
            <w:tcW w:w="3291" w:type="dxa"/>
            <w:shd w:val="clear" w:color="auto" w:fill="auto"/>
          </w:tcPr>
          <w:p w:rsidR="00EE3B08" w:rsidRPr="00002F8D" w:rsidRDefault="00EE3B08" w:rsidP="0059756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002F8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  <w:t>Insufficient information to permit judgme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GB"/>
              </w:rPr>
              <w:t>nt of ‘Low risk’ or ‘High risk’.</w:t>
            </w:r>
          </w:p>
        </w:tc>
      </w:tr>
      <w:tr w:rsidR="000957BB" w:rsidRPr="000957BB" w:rsidTr="00EE3B08">
        <w:trPr>
          <w:trHeight w:val="306"/>
        </w:trPr>
        <w:tc>
          <w:tcPr>
            <w:tcW w:w="2420" w:type="dxa"/>
            <w:vMerge w:val="restart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Blinding: (detection bias)</w:t>
            </w: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No blinding or incomplete blinding, but the review authors judge that the outcome is not likely to be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influenced by lack of blinding.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No blinding or incomplete blinding, and the outcome is likely to be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influenced by lack of blinding.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Insufficient information to permit judgme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nt of ‘Low risk’ or ‘High risk’.</w:t>
            </w:r>
          </w:p>
        </w:tc>
      </w:tr>
      <w:tr w:rsidR="000957BB" w:rsidRPr="000957BB" w:rsidTr="00EE3B08">
        <w:trPr>
          <w:trHeight w:val="408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Blinding of participants and key study personnel ensured, and unlikely that the blinding could have been broken.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Blinding of key study participants and personnel attempted, but likely that the blinding could have been broken, and the outcome is likely to be influenced by lack of blin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ding.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 stu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dy did not address this outcome.</w:t>
            </w:r>
          </w:p>
        </w:tc>
      </w:tr>
      <w:tr w:rsidR="000957BB" w:rsidRPr="000957BB" w:rsidTr="00EE3B08">
        <w:trPr>
          <w:trHeight w:val="557"/>
        </w:trPr>
        <w:tc>
          <w:tcPr>
            <w:tcW w:w="2420" w:type="dxa"/>
            <w:vMerge w:val="restart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Selection of study population: (selection bias)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 </w:t>
            </w: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  <w:t>Case-control specific: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 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 </w:t>
            </w: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  <w:t>Cohort specific: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 individuals selected to participate are representative of the target population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 individuals selected to participate are somewhat likely/not likely to be representative of the target population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Not described whether individuals selected to participate in the study are likely to be representative of the target population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0957BB" w:rsidRPr="000957BB" w:rsidTr="00EE3B08">
        <w:trPr>
          <w:trHeight w:val="608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 investigators describe a random component in the sequence generation process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The investigators describe a non-random component in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 sequence generation process.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Insufficient information about the sequence generation process to pe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rmit judgement of ‘Yes’ or ‘No’.</w:t>
            </w:r>
          </w:p>
        </w:tc>
      </w:tr>
      <w:tr w:rsidR="000957BB" w:rsidRPr="000957BB" w:rsidTr="00EE3B08">
        <w:trPr>
          <w:trHeight w:val="426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Case definition is adequate with independent validation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Case definition is adequate, e.g. record linkage or based on self-reports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No description of the case definition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0957BB" w:rsidRPr="000957BB" w:rsidTr="00EE3B08">
        <w:trPr>
          <w:trHeight w:val="425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Consecutive or obviously representative series of cases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Potential for selection biases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Representativeness of cases not stated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0957BB" w:rsidRPr="000957BB" w:rsidTr="00EE3B08">
        <w:trPr>
          <w:trHeight w:val="151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Selection of controls occurred from community controls with no history of disease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Controls are hospital controls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There is no description of the controls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</w:tr>
      <w:tr w:rsidR="000957BB" w:rsidRPr="000957BB" w:rsidTr="00EE3B08">
        <w:trPr>
          <w:trHeight w:val="591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Representativeness of the exposed cohort is truly representative of the average </w:t>
            </w:r>
            <w:proofErr w:type="gramStart"/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…(</w:t>
            </w:r>
            <w:proofErr w:type="gramEnd"/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describe) in the community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Representativeness of the exposed cohort is somewhat representative of the average </w:t>
            </w:r>
            <w:proofErr w:type="gramStart"/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…(</w:t>
            </w:r>
            <w:proofErr w:type="gramEnd"/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describe) in the community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There is no description of the derivation of the cohort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0957BB" w:rsidRPr="000957BB" w:rsidTr="00EE3B08">
        <w:trPr>
          <w:trHeight w:val="183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 non-exposed cohort is drawn from the same community as the exposed cohort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 non-exposed cohort is drawn from a different source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There is no description of the derivation of the non-exposed cohort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0957BB" w:rsidRPr="000957BB" w:rsidTr="00EE3B08">
        <w:trPr>
          <w:trHeight w:val="1110"/>
        </w:trPr>
        <w:tc>
          <w:tcPr>
            <w:tcW w:w="2420" w:type="dxa"/>
            <w:vMerge w:val="restart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lastRenderedPageBreak/>
              <w:t>Completeness: (attrition bias)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  <w:t>Case-control specific:</w:t>
            </w: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No missing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outcome data.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Reason for missing outcome data likely to be related to true outcome, with either imbalance in numbers or reasons for missing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data across intervention groups.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Insufficient reporting of attrition/exclusions to permit judgement of ‘Low risk’ or ‘High risk’ (e.g. number randomized not stated, no rea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sons for missing data provided).</w:t>
            </w:r>
          </w:p>
        </w:tc>
      </w:tr>
      <w:tr w:rsidR="000957BB" w:rsidRPr="000957BB" w:rsidTr="00EE3B08">
        <w:trPr>
          <w:trHeight w:val="538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Reasons for missing outcome data unlikely to be related to true outcome (for survival data, censoring 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nlikely to be introducing bias).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For dichotomous outcome data, the proportion of missing outcomes compared with observed event risk enough to induce clinically relevant bias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in intervention effect estimate.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The study did not address this outcome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0957BB" w:rsidRPr="000957BB" w:rsidTr="00EE3B08">
        <w:trPr>
          <w:trHeight w:val="761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Missing outcome data balanced in numbers across intervention groups, with similar reasons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for missing data across groups.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For continuous outcome data, plausible effect size (difference in means or standardized difference in means) among missing outcomes enough to induce clinically relevant bias in observed effect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ize.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</w:tr>
      <w:tr w:rsidR="000957BB" w:rsidRPr="000957BB" w:rsidTr="00EE3B08">
        <w:trPr>
          <w:trHeight w:val="684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For dichotomous outcome data, the proportion of missing outcomes compared with observed event risk not enough to have a clinically relevant impact on 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he intervention effect estimate.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‘As-treated’ analysis done with substantial departure of the intervention received from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that assigned at randomization.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</w:tr>
      <w:tr w:rsidR="000957BB" w:rsidRPr="000957BB" w:rsidTr="00EE3B08">
        <w:trPr>
          <w:trHeight w:val="601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For continuous outcome data, plausible effect size (difference in means or standardized difference in means) among missing outcomes not enough to have a clinically relevant impact 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observed effect size.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Potentially inappropriate application of simple imputation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</w:tr>
      <w:tr w:rsidR="000957BB" w:rsidRPr="000957BB" w:rsidTr="00EE3B08">
        <w:trPr>
          <w:trHeight w:val="228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Missing data have been imputed using appropriate methods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Lost to follow up is mentioned but there is a large size variation between the patient and control group.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</w:tr>
      <w:tr w:rsidR="000957BB" w:rsidRPr="000957BB" w:rsidTr="00EE3B08">
        <w:trPr>
          <w:trHeight w:val="296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Lost to follow up is mentioned and is comparable within the patie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nt as well as the control group.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</w:tr>
      <w:tr w:rsidR="000957BB" w:rsidRPr="000957BB" w:rsidTr="00EE3B08">
        <w:trPr>
          <w:trHeight w:val="372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Non-response rate was same rate for both groups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Non respondents described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Non-response rate different and no designation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0957BB" w:rsidRPr="000957BB" w:rsidTr="00EE3B08">
        <w:trPr>
          <w:trHeight w:val="348"/>
        </w:trPr>
        <w:tc>
          <w:tcPr>
            <w:tcW w:w="2420" w:type="dxa"/>
            <w:vMerge w:val="restart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Origin:</w:t>
            </w:r>
          </w:p>
          <w:p w:rsidR="000957BB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  <w:t>Cohort specific:</w:t>
            </w: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Self-measurements or data was gathered by adequate personnel (midwife, research assistant etc.)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Data from database (not collected by researches themselves)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Article does not describe where data came from.</w:t>
            </w:r>
          </w:p>
        </w:tc>
      </w:tr>
      <w:tr w:rsidR="000957BB" w:rsidRPr="000957BB" w:rsidTr="00EE3B08">
        <w:trPr>
          <w:trHeight w:val="151"/>
        </w:trPr>
        <w:tc>
          <w:tcPr>
            <w:tcW w:w="2420" w:type="dxa"/>
            <w:vMerge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Assessment of outcome occurred through independent blind assessment and/or record linkage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Assessment of outcome occurred through self-report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0957BB" w:rsidRPr="00002F8D" w:rsidRDefault="000957BB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No description of assessment of outcome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EE3B08" w:rsidRPr="000957BB" w:rsidTr="00EE3B08">
        <w:trPr>
          <w:trHeight w:val="340"/>
        </w:trPr>
        <w:tc>
          <w:tcPr>
            <w:tcW w:w="2420" w:type="dxa"/>
            <w:shd w:val="clear" w:color="auto" w:fill="auto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Definition of outcome:</w:t>
            </w:r>
          </w:p>
        </w:tc>
        <w:tc>
          <w:tcPr>
            <w:tcW w:w="4111" w:type="dxa"/>
            <w:shd w:val="clear" w:color="auto" w:fill="auto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Article gives adequate definitions of outcome measurements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Article does not give adequate definitions of outcome measurements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3291" w:type="dxa"/>
            <w:shd w:val="clear" w:color="auto" w:fill="auto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Article does not give adequate definitions for ALL outcome measurements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EE3B08" w:rsidRPr="000957BB" w:rsidTr="00EE3B08">
        <w:trPr>
          <w:trHeight w:val="576"/>
        </w:trPr>
        <w:tc>
          <w:tcPr>
            <w:tcW w:w="2420" w:type="dxa"/>
            <w:vMerge w:val="restart"/>
            <w:shd w:val="clear" w:color="auto" w:fill="auto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Confounders: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Article states that confounders were taken into account and define the confounders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4819" w:type="dxa"/>
            <w:vMerge w:val="restart"/>
            <w:shd w:val="clear" w:color="auto" w:fill="auto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Article states that confounders were not taken into account.</w:t>
            </w:r>
          </w:p>
        </w:tc>
        <w:tc>
          <w:tcPr>
            <w:tcW w:w="3291" w:type="dxa"/>
            <w:shd w:val="clear" w:color="auto" w:fill="auto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Article only states that confounders were taken into account, but no specific confounders are given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  <w:tr w:rsidR="00EE3B08" w:rsidRPr="000957BB" w:rsidTr="00EE3B08">
        <w:trPr>
          <w:trHeight w:val="318"/>
        </w:trPr>
        <w:tc>
          <w:tcPr>
            <w:tcW w:w="2420" w:type="dxa"/>
            <w:vMerge/>
            <w:vAlign w:val="center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3291" w:type="dxa"/>
            <w:shd w:val="clear" w:color="auto" w:fill="auto"/>
            <w:hideMark/>
          </w:tcPr>
          <w:p w:rsidR="00EE3B08" w:rsidRPr="00002F8D" w:rsidRDefault="00EE3B08" w:rsidP="0059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002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Article does not state that confounders are taken into account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.</w:t>
            </w:r>
          </w:p>
        </w:tc>
      </w:tr>
    </w:tbl>
    <w:p w:rsidR="00897BCA" w:rsidRPr="00EE3B08" w:rsidRDefault="00897BCA">
      <w:pPr>
        <w:rPr>
          <w:lang w:val="en-US"/>
        </w:rPr>
      </w:pPr>
    </w:p>
    <w:sectPr w:rsidR="00897BCA" w:rsidRPr="00EE3B08" w:rsidSect="00EE3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045A36"/>
    <w:rsid w:val="00062B4D"/>
    <w:rsid w:val="000957BB"/>
    <w:rsid w:val="000C4DE9"/>
    <w:rsid w:val="00116CEE"/>
    <w:rsid w:val="00117269"/>
    <w:rsid w:val="0012026D"/>
    <w:rsid w:val="00122F3B"/>
    <w:rsid w:val="00150494"/>
    <w:rsid w:val="001543F2"/>
    <w:rsid w:val="001E09EC"/>
    <w:rsid w:val="001E465A"/>
    <w:rsid w:val="00204763"/>
    <w:rsid w:val="00223875"/>
    <w:rsid w:val="00241916"/>
    <w:rsid w:val="00266C0F"/>
    <w:rsid w:val="00276BB0"/>
    <w:rsid w:val="00292CD9"/>
    <w:rsid w:val="002A27AF"/>
    <w:rsid w:val="002A3E77"/>
    <w:rsid w:val="002A625F"/>
    <w:rsid w:val="002B6438"/>
    <w:rsid w:val="003063C3"/>
    <w:rsid w:val="00317E9B"/>
    <w:rsid w:val="00331575"/>
    <w:rsid w:val="003372AB"/>
    <w:rsid w:val="00362AB5"/>
    <w:rsid w:val="00371D79"/>
    <w:rsid w:val="00372695"/>
    <w:rsid w:val="003A1737"/>
    <w:rsid w:val="003A733E"/>
    <w:rsid w:val="003C387B"/>
    <w:rsid w:val="003C6D23"/>
    <w:rsid w:val="004117C5"/>
    <w:rsid w:val="0043324A"/>
    <w:rsid w:val="00492580"/>
    <w:rsid w:val="00494F9C"/>
    <w:rsid w:val="004E2A09"/>
    <w:rsid w:val="004E5D2B"/>
    <w:rsid w:val="004E706F"/>
    <w:rsid w:val="0050222A"/>
    <w:rsid w:val="00502395"/>
    <w:rsid w:val="00502C60"/>
    <w:rsid w:val="0052355E"/>
    <w:rsid w:val="00530960"/>
    <w:rsid w:val="00532AAE"/>
    <w:rsid w:val="005C19D0"/>
    <w:rsid w:val="005C49EE"/>
    <w:rsid w:val="005E214F"/>
    <w:rsid w:val="00602A3E"/>
    <w:rsid w:val="00624FB7"/>
    <w:rsid w:val="00637B6A"/>
    <w:rsid w:val="00671A57"/>
    <w:rsid w:val="006C44A5"/>
    <w:rsid w:val="006C4CE1"/>
    <w:rsid w:val="006E349D"/>
    <w:rsid w:val="007026B5"/>
    <w:rsid w:val="007357EF"/>
    <w:rsid w:val="00736490"/>
    <w:rsid w:val="0074782A"/>
    <w:rsid w:val="00757E24"/>
    <w:rsid w:val="00760DBB"/>
    <w:rsid w:val="00766C9B"/>
    <w:rsid w:val="007A08D7"/>
    <w:rsid w:val="007A6498"/>
    <w:rsid w:val="007A649F"/>
    <w:rsid w:val="007C7026"/>
    <w:rsid w:val="007F566D"/>
    <w:rsid w:val="00804A0B"/>
    <w:rsid w:val="00851132"/>
    <w:rsid w:val="00873619"/>
    <w:rsid w:val="008964C9"/>
    <w:rsid w:val="00897BCA"/>
    <w:rsid w:val="008A3764"/>
    <w:rsid w:val="008B3F98"/>
    <w:rsid w:val="008B4402"/>
    <w:rsid w:val="008B4B05"/>
    <w:rsid w:val="008D2398"/>
    <w:rsid w:val="008D7D34"/>
    <w:rsid w:val="008F65CB"/>
    <w:rsid w:val="009019D4"/>
    <w:rsid w:val="00903391"/>
    <w:rsid w:val="00955738"/>
    <w:rsid w:val="00960351"/>
    <w:rsid w:val="00971566"/>
    <w:rsid w:val="009B2022"/>
    <w:rsid w:val="009B35A4"/>
    <w:rsid w:val="009D17D8"/>
    <w:rsid w:val="00A10021"/>
    <w:rsid w:val="00A152E6"/>
    <w:rsid w:val="00A31792"/>
    <w:rsid w:val="00A35908"/>
    <w:rsid w:val="00A44798"/>
    <w:rsid w:val="00A632A6"/>
    <w:rsid w:val="00A74A34"/>
    <w:rsid w:val="00AA2C8B"/>
    <w:rsid w:val="00AA3B3F"/>
    <w:rsid w:val="00AC44A1"/>
    <w:rsid w:val="00AC7E7E"/>
    <w:rsid w:val="00B647CB"/>
    <w:rsid w:val="00B90998"/>
    <w:rsid w:val="00B9409B"/>
    <w:rsid w:val="00BA0A38"/>
    <w:rsid w:val="00BC44CB"/>
    <w:rsid w:val="00C05E5B"/>
    <w:rsid w:val="00C16327"/>
    <w:rsid w:val="00C21480"/>
    <w:rsid w:val="00C83B6D"/>
    <w:rsid w:val="00C87327"/>
    <w:rsid w:val="00CA4F2A"/>
    <w:rsid w:val="00CE65F9"/>
    <w:rsid w:val="00CF3B10"/>
    <w:rsid w:val="00CF6767"/>
    <w:rsid w:val="00D14292"/>
    <w:rsid w:val="00D15EA3"/>
    <w:rsid w:val="00D17C73"/>
    <w:rsid w:val="00D3540A"/>
    <w:rsid w:val="00D45BE2"/>
    <w:rsid w:val="00D5292E"/>
    <w:rsid w:val="00D82E7B"/>
    <w:rsid w:val="00DF18BC"/>
    <w:rsid w:val="00E20020"/>
    <w:rsid w:val="00E35C53"/>
    <w:rsid w:val="00E44239"/>
    <w:rsid w:val="00E63E85"/>
    <w:rsid w:val="00E7465F"/>
    <w:rsid w:val="00E85200"/>
    <w:rsid w:val="00EC1C8E"/>
    <w:rsid w:val="00ED27A4"/>
    <w:rsid w:val="00EE3B08"/>
    <w:rsid w:val="00F20EA4"/>
    <w:rsid w:val="00F347E0"/>
    <w:rsid w:val="00F413FD"/>
    <w:rsid w:val="00F8708D"/>
    <w:rsid w:val="00F939EB"/>
    <w:rsid w:val="00FA206E"/>
    <w:rsid w:val="00FC43FE"/>
    <w:rsid w:val="00FE21F4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4DB9-6EF1-4BF0-9D0B-DBC760FD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Steephv</dc:creator>
  <cp:keywords/>
  <dc:description/>
  <cp:lastModifiedBy>Steephv</cp:lastModifiedBy>
  <cp:revision>2</cp:revision>
  <dcterms:created xsi:type="dcterms:W3CDTF">2015-04-16T13:00:00Z</dcterms:created>
  <dcterms:modified xsi:type="dcterms:W3CDTF">2015-04-16T13:00:00Z</dcterms:modified>
</cp:coreProperties>
</file>