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E4" w:rsidRPr="00770130" w:rsidRDefault="003B3E2B" w:rsidP="00ED2C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S5</w:t>
      </w:r>
      <w:bookmarkStart w:id="0" w:name="_GoBack"/>
      <w:bookmarkEnd w:id="0"/>
      <w:r w:rsidR="00ED2CE4" w:rsidRPr="0077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 Plasma LDH, CK and MYO after exhaustive </w:t>
      </w:r>
      <w:proofErr w:type="gramStart"/>
      <w:r w:rsidR="00ED2CE4" w:rsidRPr="00770130">
        <w:rPr>
          <w:rFonts w:ascii="Times New Roman" w:hAnsi="Times New Roman" w:cs="Times New Roman"/>
          <w:b/>
          <w:sz w:val="24"/>
          <w:szCs w:val="24"/>
          <w:lang w:val="en-US"/>
        </w:rPr>
        <w:t>exercise and during the recovery period</w:t>
      </w:r>
      <w:proofErr w:type="gramEnd"/>
      <w:r w:rsidR="00ED2CE4" w:rsidRPr="007701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after the performance test.  </w:t>
      </w:r>
    </w:p>
    <w:tbl>
      <w:tblPr>
        <w:tblStyle w:val="Tabellrutenett"/>
        <w:tblW w:w="9588" w:type="dxa"/>
        <w:tblLayout w:type="fixed"/>
        <w:tblLook w:val="04A0" w:firstRow="1" w:lastRow="0" w:firstColumn="1" w:lastColumn="0" w:noHBand="0" w:noVBand="1"/>
      </w:tblPr>
      <w:tblGrid>
        <w:gridCol w:w="2429"/>
        <w:gridCol w:w="1432"/>
        <w:gridCol w:w="1431"/>
        <w:gridCol w:w="1432"/>
        <w:gridCol w:w="1432"/>
        <w:gridCol w:w="1432"/>
      </w:tblGrid>
      <w:tr w:rsidR="00ED2CE4" w:rsidRPr="007F2AF2" w:rsidTr="00A755D4">
        <w:trPr>
          <w:trHeight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729FA">
              <w:rPr>
                <w:rFonts w:cs="Times New Roman"/>
                <w:b/>
                <w:sz w:val="18"/>
                <w:szCs w:val="18"/>
                <w:lang w:val="en-US"/>
              </w:rPr>
              <w:t>Exhaustion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729FA">
              <w:rPr>
                <w:rFonts w:cs="Times New Roman"/>
                <w:b/>
                <w:sz w:val="18"/>
                <w:szCs w:val="18"/>
                <w:lang w:val="en-US"/>
              </w:rPr>
              <w:t>120 min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729FA">
              <w:rPr>
                <w:rFonts w:cs="Times New Roman"/>
                <w:b/>
                <w:sz w:val="18"/>
                <w:szCs w:val="18"/>
                <w:lang w:val="en-US"/>
              </w:rPr>
              <w:t>Morning (Day 2)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729FA">
              <w:rPr>
                <w:rFonts w:cs="Times New Roman"/>
                <w:b/>
                <w:sz w:val="18"/>
                <w:szCs w:val="18"/>
                <w:lang w:val="en-US"/>
              </w:rPr>
              <w:t>Start TTU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729FA">
              <w:rPr>
                <w:rFonts w:cs="Times New Roman"/>
                <w:b/>
                <w:sz w:val="18"/>
                <w:szCs w:val="18"/>
                <w:lang w:val="en-US"/>
              </w:rPr>
              <w:t>Exhaustion TTU</w:t>
            </w:r>
          </w:p>
        </w:tc>
      </w:tr>
      <w:tr w:rsidR="00ED2CE4" w:rsidRPr="007F2AF2" w:rsidTr="00A755D4">
        <w:trPr>
          <w:trHeight w:hRule="exact" w:val="295"/>
        </w:trPr>
        <w:tc>
          <w:tcPr>
            <w:tcW w:w="2429" w:type="dxa"/>
          </w:tcPr>
          <w:p w:rsidR="00ED2CE4" w:rsidRPr="000729FA" w:rsidRDefault="00ED2CE4" w:rsidP="00A755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right" w:pos="12758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b/>
                <w:bCs/>
                <w:sz w:val="18"/>
                <w:szCs w:val="18"/>
                <w:lang w:val="en-US"/>
              </w:rPr>
              <w:t>LDH (U·L</w:t>
            </w:r>
            <w:r w:rsidRPr="000729FA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-1</w:t>
            </w:r>
            <w:r w:rsidRPr="000729FA">
              <w:rPr>
                <w:rFonts w:cs="Arial"/>
                <w:b/>
                <w:bCs/>
                <w:sz w:val="18"/>
                <w:szCs w:val="18"/>
                <w:lang w:val="en-US"/>
              </w:rPr>
              <w:t>) *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CHO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176.4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12.23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157.8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12.6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144.7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11.9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144.7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162.7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 xml:space="preserve">10.9                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CHO+PROT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163.4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148.4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10.7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134.5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8.1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137.1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9.4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155.4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11.6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PLA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180.1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7.1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158.3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9.1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135.7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9.1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143.9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163.7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15.2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b/>
                <w:bCs/>
                <w:sz w:val="18"/>
                <w:szCs w:val="18"/>
                <w:lang w:val="en-US"/>
              </w:rPr>
              <w:t>CK (U·L</w:t>
            </w:r>
            <w:r w:rsidRPr="000729FA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-1</w:t>
            </w:r>
            <w:r w:rsidRPr="000729FA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b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CHO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361.6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140.8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324.4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124.0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278.6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269.4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99.3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289.6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101.4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CHO+PROT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193.0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41.7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171.3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34.7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157.3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33.5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150.8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31.5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175.4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 xml:space="preserve">37.3           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PLA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296.0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93.7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264.6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86.8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286.8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117.3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286.8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320.8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130.9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spacing w:line="36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b/>
                <w:sz w:val="18"/>
                <w:szCs w:val="18"/>
                <w:lang w:val="en-US"/>
              </w:rPr>
              <w:t>MYO (µg·L</w:t>
            </w:r>
            <w:r w:rsidRPr="000729FA">
              <w:rPr>
                <w:rFonts w:cs="Arial"/>
                <w:b/>
                <w:bCs/>
                <w:sz w:val="18"/>
                <w:szCs w:val="18"/>
                <w:vertAlign w:val="superscript"/>
                <w:lang w:val="en-US"/>
              </w:rPr>
              <w:t>-1</w:t>
            </w:r>
            <w:r w:rsidRPr="000729FA">
              <w:rPr>
                <w:rFonts w:cs="Arial"/>
                <w:b/>
                <w:bCs/>
                <w:sz w:val="18"/>
                <w:szCs w:val="18"/>
                <w:lang w:val="en-US"/>
              </w:rPr>
              <w:t>) *</w:t>
            </w:r>
          </w:p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CHO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66.2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16.0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81.3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18.0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57.2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55.4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17.4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64.5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19.9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CHO+PROT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48.4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7.82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63.3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9.7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44.3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4.9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39.3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4.3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50.8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 xml:space="preserve">7.9  </w:t>
            </w:r>
          </w:p>
        </w:tc>
      </w:tr>
      <w:tr w:rsidR="00ED2CE4" w:rsidRPr="007F2AF2" w:rsidTr="00A755D4">
        <w:trPr>
          <w:trHeight w:hRule="exact" w:val="284"/>
        </w:trPr>
        <w:tc>
          <w:tcPr>
            <w:tcW w:w="2429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theme="minorHAnsi"/>
                <w:sz w:val="18"/>
                <w:szCs w:val="18"/>
                <w:lang w:val="en-US"/>
              </w:rPr>
              <w:t>PLA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66.1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431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75.9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13.7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62.5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13.7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>58.1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>12.8</w:t>
            </w:r>
          </w:p>
        </w:tc>
        <w:tc>
          <w:tcPr>
            <w:tcW w:w="1432" w:type="dxa"/>
          </w:tcPr>
          <w:p w:rsidR="00ED2CE4" w:rsidRPr="000729FA" w:rsidRDefault="00ED2CE4" w:rsidP="00A755D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729FA">
              <w:rPr>
                <w:rFonts w:cs="Arial"/>
                <w:sz w:val="18"/>
                <w:szCs w:val="18"/>
                <w:lang w:val="en-US"/>
              </w:rPr>
              <w:t xml:space="preserve">67.0 </w:t>
            </w:r>
            <w:r w:rsidRPr="000729FA">
              <w:rPr>
                <w:rFonts w:cs="Arial"/>
                <w:sz w:val="18"/>
                <w:szCs w:val="18"/>
                <w:u w:val="single"/>
                <w:lang w:val="en-US"/>
              </w:rPr>
              <w:t>+</w:t>
            </w:r>
            <w:r w:rsidRPr="000729FA">
              <w:rPr>
                <w:rFonts w:cs="Arial"/>
                <w:sz w:val="18"/>
                <w:szCs w:val="18"/>
                <w:lang w:val="en-US"/>
              </w:rPr>
              <w:t xml:space="preserve"> 15.5</w:t>
            </w:r>
          </w:p>
        </w:tc>
      </w:tr>
    </w:tbl>
    <w:p w:rsidR="00ED2CE4" w:rsidRPr="00ED2CE4" w:rsidRDefault="00ED2CE4" w:rsidP="00ED2CE4">
      <w:p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ED2CE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Data are mean ± SEM. N=</w:t>
      </w:r>
      <w:proofErr w:type="gramStart"/>
      <w:r w:rsidRPr="00ED2CE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8</w:t>
      </w:r>
      <w:proofErr w:type="gramEnd"/>
      <w:r w:rsidRPr="00ED2CE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for all data points. LDH: Lactate dehydrogenase; CK: </w:t>
      </w:r>
      <w:proofErr w:type="spellStart"/>
      <w:r w:rsidRPr="00ED2CE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Creatine</w:t>
      </w:r>
      <w:proofErr w:type="spellEnd"/>
      <w:r w:rsidRPr="00ED2CE4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kinase; MYO: Myoglobin. *: Repeated measurement showed time effect (p&lt;0.01) for LDH and MYO, but no treatment effect or interaction.</w:t>
      </w:r>
    </w:p>
    <w:p w:rsidR="00153F55" w:rsidRPr="00ED2CE4" w:rsidRDefault="003B3E2B">
      <w:pPr>
        <w:rPr>
          <w:lang w:val="en-US"/>
        </w:rPr>
      </w:pPr>
    </w:p>
    <w:sectPr w:rsidR="00153F55" w:rsidRPr="00ED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10"/>
    <w:rsid w:val="00011D9A"/>
    <w:rsid w:val="002A67E8"/>
    <w:rsid w:val="002E7DA3"/>
    <w:rsid w:val="003B3E2B"/>
    <w:rsid w:val="004B1186"/>
    <w:rsid w:val="00770130"/>
    <w:rsid w:val="00923795"/>
    <w:rsid w:val="00A341DE"/>
    <w:rsid w:val="00AF3710"/>
    <w:rsid w:val="00CC0940"/>
    <w:rsid w:val="00E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54FE-264E-46FF-905F-5591C68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E4"/>
    <w:pPr>
      <w:spacing w:after="200" w:line="276" w:lineRule="auto"/>
    </w:pPr>
    <w:rPr>
      <w:rFonts w:eastAsiaTheme="minorEastAsia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2CE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Jensen</dc:creator>
  <cp:keywords/>
  <dc:description/>
  <cp:lastModifiedBy>Jørgen Jensen</cp:lastModifiedBy>
  <cp:revision>3</cp:revision>
  <dcterms:created xsi:type="dcterms:W3CDTF">2016-04-07T15:51:00Z</dcterms:created>
  <dcterms:modified xsi:type="dcterms:W3CDTF">2016-04-07T15:51:00Z</dcterms:modified>
</cp:coreProperties>
</file>