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2BD38" w14:textId="782332C5" w:rsidR="001E367D" w:rsidRPr="004F5490" w:rsidRDefault="00044EEE" w:rsidP="006D7E93">
      <w:pPr>
        <w:pStyle w:val="Caption"/>
        <w:keepNext/>
        <w:spacing w:after="0"/>
        <w:rPr>
          <w:b/>
          <w:i w:val="0"/>
          <w:color w:val="auto"/>
          <w:sz w:val="20"/>
          <w:szCs w:val="20"/>
        </w:rPr>
      </w:pPr>
      <w:r w:rsidRPr="004F5490">
        <w:rPr>
          <w:b/>
          <w:i w:val="0"/>
          <w:color w:val="auto"/>
          <w:sz w:val="20"/>
          <w:szCs w:val="20"/>
        </w:rPr>
        <w:t>Supplementary Table 6</w:t>
      </w:r>
      <w:r w:rsidR="00976470">
        <w:rPr>
          <w:b/>
          <w:i w:val="0"/>
          <w:color w:val="auto"/>
          <w:sz w:val="20"/>
          <w:szCs w:val="20"/>
        </w:rPr>
        <w:t>. Additional</w:t>
      </w:r>
      <w:r w:rsidR="001E367D" w:rsidRPr="004F5490">
        <w:rPr>
          <w:b/>
          <w:i w:val="0"/>
          <w:color w:val="auto"/>
          <w:sz w:val="20"/>
          <w:szCs w:val="20"/>
        </w:rPr>
        <w:t xml:space="preserve"> results for “Reporting C-RCTs”</w:t>
      </w:r>
    </w:p>
    <w:tbl>
      <w:tblPr>
        <w:tblStyle w:val="TableGri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4234"/>
      </w:tblGrid>
      <w:tr w:rsidR="004F5490" w:rsidRPr="004F5490" w14:paraId="2EFD2D05" w14:textId="77777777" w:rsidTr="006D7E93">
        <w:trPr>
          <w:trHeight w:val="449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93766" w14:textId="6D1DA67B" w:rsidR="004F5490" w:rsidRPr="00C565C2" w:rsidRDefault="004F5490" w:rsidP="00736712">
            <w:pPr>
              <w:pStyle w:val="NoSpacing"/>
              <w:spacing w:before="0"/>
              <w:rPr>
                <w:b/>
                <w:sz w:val="20"/>
                <w:szCs w:val="20"/>
              </w:rPr>
            </w:pPr>
            <w:r w:rsidRPr="00C565C2">
              <w:rPr>
                <w:b/>
                <w:sz w:val="20"/>
                <w:szCs w:val="20"/>
              </w:rPr>
              <w:t>Reporting C-RCTs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CF703" w14:textId="29595E3D" w:rsidR="004F5490" w:rsidRPr="004F5490" w:rsidRDefault="004F5490" w:rsidP="00736712">
            <w:pPr>
              <w:pStyle w:val="NoSpacing"/>
              <w:spacing w:before="0"/>
              <w:rPr>
                <w:b/>
                <w:sz w:val="20"/>
                <w:szCs w:val="20"/>
              </w:rPr>
            </w:pPr>
            <w:r w:rsidRPr="004F5490">
              <w:rPr>
                <w:b/>
                <w:sz w:val="20"/>
                <w:szCs w:val="20"/>
              </w:rPr>
              <w:t>Assessment</w:t>
            </w:r>
          </w:p>
        </w:tc>
      </w:tr>
      <w:tr w:rsidR="00C565C2" w:rsidRPr="004F5490" w14:paraId="60D8F9A7" w14:textId="77777777" w:rsidTr="00736712">
        <w:trPr>
          <w:trHeight w:val="20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146" w14:textId="2AECA261" w:rsidR="00C565C2" w:rsidRPr="00C565C2" w:rsidRDefault="00C565C2" w:rsidP="00C565C2">
            <w:pPr>
              <w:pStyle w:val="NoSpacing"/>
              <w:spacing w:before="0"/>
              <w:rPr>
                <w:sz w:val="20"/>
                <w:szCs w:val="20"/>
              </w:rPr>
            </w:pPr>
            <w:r w:rsidRPr="00C565C2">
              <w:rPr>
                <w:sz w:val="20"/>
                <w:szCs w:val="20"/>
              </w:rPr>
              <w:t xml:space="preserve">Is the unit of randomisation reported for each C-RCT? 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3C9E" w14:textId="43DDA6EB" w:rsidR="00C565C2" w:rsidRPr="004F5490" w:rsidRDefault="00C565C2" w:rsidP="00C565C2">
            <w:pPr>
              <w:pStyle w:val="NoSpacing"/>
              <w:spacing w:before="0"/>
              <w:rPr>
                <w:sz w:val="20"/>
                <w:szCs w:val="20"/>
              </w:rPr>
            </w:pPr>
            <w:r w:rsidRPr="004F5490">
              <w:rPr>
                <w:sz w:val="20"/>
                <w:szCs w:val="20"/>
              </w:rPr>
              <w:t>44/49* (89.8%) reported for all C-RCTs</w:t>
            </w:r>
          </w:p>
          <w:p w14:paraId="0109679F" w14:textId="2DED88E8" w:rsidR="00C565C2" w:rsidRPr="004F5490" w:rsidRDefault="00C565C2" w:rsidP="00C565C2">
            <w:pPr>
              <w:pStyle w:val="NoSpacing"/>
              <w:spacing w:before="0"/>
              <w:rPr>
                <w:sz w:val="20"/>
                <w:szCs w:val="20"/>
              </w:rPr>
            </w:pPr>
            <w:r w:rsidRPr="004F54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/49*</w:t>
            </w:r>
            <w:r w:rsidRPr="004F5490">
              <w:rPr>
                <w:sz w:val="20"/>
                <w:szCs w:val="20"/>
              </w:rPr>
              <w:t xml:space="preserve"> (4.1%) reported for at least one C-RCT</w:t>
            </w:r>
          </w:p>
        </w:tc>
      </w:tr>
      <w:tr w:rsidR="00C565C2" w:rsidRPr="004F5490" w14:paraId="1154102D" w14:textId="77777777" w:rsidTr="00736712">
        <w:trPr>
          <w:trHeight w:val="20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218B" w14:textId="531E2A1F" w:rsidR="00C565C2" w:rsidRPr="00C565C2" w:rsidRDefault="00C565C2" w:rsidP="00C565C2">
            <w:pPr>
              <w:pStyle w:val="NoSpacing"/>
              <w:spacing w:before="0"/>
              <w:rPr>
                <w:sz w:val="20"/>
                <w:szCs w:val="20"/>
              </w:rPr>
            </w:pPr>
            <w:r w:rsidRPr="00C565C2">
              <w:rPr>
                <w:sz w:val="20"/>
                <w:szCs w:val="20"/>
              </w:rPr>
              <w:t>Is the study design (i.e. matched pairs, stratified) reported for each C-RCT?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C669" w14:textId="77777777" w:rsidR="00C565C2" w:rsidRPr="004F5490" w:rsidRDefault="00C565C2" w:rsidP="00C565C2">
            <w:pPr>
              <w:pStyle w:val="NoSpacing"/>
              <w:spacing w:before="0"/>
              <w:rPr>
                <w:sz w:val="20"/>
                <w:szCs w:val="20"/>
              </w:rPr>
            </w:pPr>
            <w:r w:rsidRPr="004F5490">
              <w:rPr>
                <w:sz w:val="20"/>
                <w:szCs w:val="20"/>
              </w:rPr>
              <w:t xml:space="preserve">34/49* (69.4%) reported for all C-RCTs </w:t>
            </w:r>
          </w:p>
          <w:p w14:paraId="042B6F28" w14:textId="77777777" w:rsidR="00C565C2" w:rsidRPr="004F5490" w:rsidRDefault="00C565C2" w:rsidP="00C565C2">
            <w:pPr>
              <w:pStyle w:val="NoSpacing"/>
              <w:spacing w:before="0"/>
              <w:rPr>
                <w:sz w:val="20"/>
                <w:szCs w:val="20"/>
              </w:rPr>
            </w:pPr>
            <w:r w:rsidRPr="004F5490">
              <w:rPr>
                <w:sz w:val="20"/>
                <w:szCs w:val="20"/>
              </w:rPr>
              <w:t>10/49* (20.4%) reported for at least one C-RCT</w:t>
            </w:r>
          </w:p>
        </w:tc>
      </w:tr>
      <w:tr w:rsidR="00C565C2" w:rsidRPr="004F5490" w14:paraId="4A0F918E" w14:textId="77777777" w:rsidTr="00736712">
        <w:trPr>
          <w:trHeight w:val="20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CCAC" w14:textId="4742BAA8" w:rsidR="00C565C2" w:rsidRPr="00C565C2" w:rsidRDefault="00C565C2" w:rsidP="00C565C2">
            <w:pPr>
              <w:pStyle w:val="NoSpacing"/>
              <w:spacing w:before="0"/>
              <w:rPr>
                <w:sz w:val="20"/>
                <w:szCs w:val="20"/>
              </w:rPr>
            </w:pPr>
            <w:r w:rsidRPr="00C565C2">
              <w:rPr>
                <w:sz w:val="20"/>
                <w:szCs w:val="20"/>
              </w:rPr>
              <w:t>Is it reported whether the trial is adjusted or unadjusted for clustering for each C-RCT for each outcome?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6D88" w14:textId="77777777" w:rsidR="00C565C2" w:rsidRPr="004F5490" w:rsidRDefault="00C565C2" w:rsidP="00C565C2">
            <w:pPr>
              <w:pStyle w:val="NoSpacing"/>
              <w:spacing w:before="0"/>
              <w:rPr>
                <w:sz w:val="20"/>
                <w:szCs w:val="20"/>
              </w:rPr>
            </w:pPr>
            <w:r w:rsidRPr="004F5490">
              <w:rPr>
                <w:sz w:val="20"/>
                <w:szCs w:val="20"/>
              </w:rPr>
              <w:t>29/49* (59.2%) reported for all C-RCTs</w:t>
            </w:r>
          </w:p>
          <w:p w14:paraId="5E10EAE1" w14:textId="4F1AB79F" w:rsidR="00C565C2" w:rsidRPr="004F5490" w:rsidRDefault="00C565C2" w:rsidP="00C565C2">
            <w:pPr>
              <w:pStyle w:val="NoSpacing"/>
              <w:spacing w:before="0"/>
              <w:rPr>
                <w:sz w:val="20"/>
                <w:szCs w:val="20"/>
              </w:rPr>
            </w:pPr>
            <w:r w:rsidRPr="004F5490">
              <w:rPr>
                <w:sz w:val="20"/>
                <w:szCs w:val="20"/>
              </w:rPr>
              <w:t>9/49* (18.4%) reported for at least one C-RCT</w:t>
            </w:r>
          </w:p>
        </w:tc>
      </w:tr>
      <w:tr w:rsidR="00C565C2" w:rsidRPr="004F5490" w14:paraId="40CD8D63" w14:textId="77777777" w:rsidTr="00736712">
        <w:trPr>
          <w:trHeight w:val="20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4FA2" w14:textId="65FF9F3D" w:rsidR="00C565C2" w:rsidRPr="00C565C2" w:rsidRDefault="00C565C2" w:rsidP="00C565C2">
            <w:pPr>
              <w:pStyle w:val="NoSpacing"/>
              <w:spacing w:before="0"/>
              <w:rPr>
                <w:sz w:val="20"/>
                <w:szCs w:val="20"/>
              </w:rPr>
            </w:pPr>
            <w:r w:rsidRPr="00C565C2">
              <w:rPr>
                <w:sz w:val="20"/>
                <w:szCs w:val="20"/>
              </w:rPr>
              <w:t>Is the method of cluster adjustment reported for each C-RCT for each outcome?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9727" w14:textId="7992647F" w:rsidR="00C565C2" w:rsidRPr="004F5490" w:rsidRDefault="00C565C2" w:rsidP="00C565C2">
            <w:pPr>
              <w:pStyle w:val="NoSpacing"/>
              <w:spacing w:before="0"/>
              <w:rPr>
                <w:sz w:val="20"/>
                <w:szCs w:val="20"/>
              </w:rPr>
            </w:pPr>
            <w:r w:rsidRPr="004F549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/33</w:t>
            </w:r>
            <w:r w:rsidRPr="004F5490">
              <w:rPr>
                <w:sz w:val="20"/>
                <w:szCs w:val="20"/>
                <w:vertAlign w:val="superscript"/>
              </w:rPr>
              <w:t>$</w:t>
            </w:r>
            <w:r w:rsidRPr="004F5490">
              <w:rPr>
                <w:sz w:val="20"/>
                <w:szCs w:val="20"/>
              </w:rPr>
              <w:t xml:space="preserve"> (24.3) reported for all C-RCTs</w:t>
            </w:r>
          </w:p>
          <w:p w14:paraId="74CB92D9" w14:textId="49C58824" w:rsidR="00C565C2" w:rsidRPr="004F5490" w:rsidRDefault="00C565C2" w:rsidP="00C565C2">
            <w:pPr>
              <w:pStyle w:val="NoSpacing"/>
              <w:spacing w:before="0"/>
              <w:rPr>
                <w:sz w:val="20"/>
                <w:szCs w:val="20"/>
              </w:rPr>
            </w:pPr>
            <w:r w:rsidRPr="004F54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/33</w:t>
            </w:r>
            <w:r w:rsidRPr="004F5490">
              <w:rPr>
                <w:sz w:val="20"/>
                <w:szCs w:val="20"/>
                <w:vertAlign w:val="superscript"/>
              </w:rPr>
              <w:t>$</w:t>
            </w:r>
            <w:r w:rsidRPr="004F5490">
              <w:rPr>
                <w:sz w:val="20"/>
                <w:szCs w:val="20"/>
              </w:rPr>
              <w:t xml:space="preserve"> (12.1) reported for at least one C-RCT</w:t>
            </w:r>
          </w:p>
        </w:tc>
      </w:tr>
      <w:tr w:rsidR="00C565C2" w:rsidRPr="004F5490" w14:paraId="28129435" w14:textId="77777777" w:rsidTr="00736712">
        <w:trPr>
          <w:trHeight w:val="20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5E75" w14:textId="1A8CC9B2" w:rsidR="00C565C2" w:rsidRPr="00C565C2" w:rsidRDefault="00C565C2" w:rsidP="00C565C2">
            <w:pPr>
              <w:pStyle w:val="NoSpacing"/>
              <w:spacing w:before="0"/>
              <w:rPr>
                <w:sz w:val="20"/>
                <w:szCs w:val="20"/>
              </w:rPr>
            </w:pPr>
            <w:r w:rsidRPr="00C565C2">
              <w:rPr>
                <w:sz w:val="20"/>
                <w:szCs w:val="20"/>
              </w:rPr>
              <w:t>Is the ICC reported for each C-RCT for each outcome?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AEC9" w14:textId="50CC601F" w:rsidR="00C565C2" w:rsidRDefault="00C565C2" w:rsidP="00C565C2">
            <w:pPr>
              <w:pStyle w:val="NoSpacing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7/23</w:t>
            </w:r>
            <w:r w:rsidRPr="00E9157F">
              <w:rPr>
                <w:sz w:val="20"/>
                <w:szCs w:val="20"/>
                <w:vertAlign w:val="superscript"/>
              </w:rPr>
              <w:t>£</w:t>
            </w:r>
            <w:r w:rsidRPr="004F5490">
              <w:rPr>
                <w:sz w:val="20"/>
                <w:szCs w:val="20"/>
              </w:rPr>
              <w:t xml:space="preserve"> (30.4%) reported for all C-RCTs </w:t>
            </w:r>
          </w:p>
          <w:p w14:paraId="64804637" w14:textId="7CC8582D" w:rsidR="00C565C2" w:rsidRPr="004F5490" w:rsidRDefault="00C565C2" w:rsidP="00C565C2">
            <w:pPr>
              <w:pStyle w:val="NoSpacing"/>
              <w:spacing w:before="0"/>
              <w:rPr>
                <w:sz w:val="20"/>
                <w:szCs w:val="20"/>
              </w:rPr>
            </w:pPr>
            <w:r w:rsidRPr="004F5490">
              <w:rPr>
                <w:sz w:val="20"/>
                <w:szCs w:val="20"/>
              </w:rPr>
              <w:t>6/23</w:t>
            </w:r>
            <w:r w:rsidRPr="00E9157F">
              <w:rPr>
                <w:sz w:val="20"/>
                <w:szCs w:val="20"/>
                <w:vertAlign w:val="superscript"/>
              </w:rPr>
              <w:t>£</w:t>
            </w:r>
            <w:r w:rsidRPr="004F5490">
              <w:rPr>
                <w:sz w:val="20"/>
                <w:szCs w:val="20"/>
              </w:rPr>
              <w:t xml:space="preserve"> (26.1%) reported for at least one C-RCT</w:t>
            </w:r>
          </w:p>
        </w:tc>
      </w:tr>
      <w:tr w:rsidR="00C565C2" w:rsidRPr="004F5490" w14:paraId="34680FB5" w14:textId="77777777" w:rsidTr="00736712">
        <w:trPr>
          <w:trHeight w:val="20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030B" w14:textId="26225FAC" w:rsidR="00C565C2" w:rsidRPr="00C565C2" w:rsidRDefault="00C565C2" w:rsidP="00C565C2">
            <w:pPr>
              <w:pStyle w:val="NoSpacing"/>
              <w:spacing w:before="0"/>
              <w:rPr>
                <w:sz w:val="20"/>
                <w:szCs w:val="20"/>
              </w:rPr>
            </w:pPr>
            <w:r w:rsidRPr="00C565C2">
              <w:rPr>
                <w:sz w:val="20"/>
                <w:szCs w:val="20"/>
              </w:rPr>
              <w:t>Is the average cluster size reported for each C-RCT?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0776" w14:textId="77777777" w:rsidR="00C565C2" w:rsidRDefault="00C565C2" w:rsidP="00C565C2">
            <w:pPr>
              <w:pStyle w:val="NoSpacing"/>
              <w:spacing w:before="0"/>
              <w:rPr>
                <w:sz w:val="20"/>
                <w:szCs w:val="20"/>
              </w:rPr>
            </w:pPr>
            <w:r w:rsidRPr="004F5490">
              <w:rPr>
                <w:sz w:val="20"/>
                <w:szCs w:val="20"/>
              </w:rPr>
              <w:t>22/46</w:t>
            </w:r>
            <w:r w:rsidRPr="00E9157F">
              <w:rPr>
                <w:sz w:val="20"/>
                <w:szCs w:val="20"/>
                <w:vertAlign w:val="superscript"/>
              </w:rPr>
              <w:t>&amp;</w:t>
            </w:r>
            <w:r w:rsidRPr="004F5490">
              <w:rPr>
                <w:sz w:val="20"/>
                <w:szCs w:val="20"/>
              </w:rPr>
              <w:t xml:space="preserve"> (47.8%) reported for all C-RCTs </w:t>
            </w:r>
          </w:p>
          <w:p w14:paraId="1FA913C4" w14:textId="370C2263" w:rsidR="00C565C2" w:rsidRPr="004F5490" w:rsidRDefault="00C565C2" w:rsidP="00C565C2">
            <w:pPr>
              <w:pStyle w:val="NoSpacing"/>
              <w:spacing w:before="0"/>
              <w:rPr>
                <w:sz w:val="20"/>
                <w:szCs w:val="20"/>
              </w:rPr>
            </w:pPr>
            <w:r w:rsidRPr="004F5490">
              <w:rPr>
                <w:sz w:val="20"/>
                <w:szCs w:val="20"/>
              </w:rPr>
              <w:t>12/46</w:t>
            </w:r>
            <w:r w:rsidRPr="00E9157F">
              <w:rPr>
                <w:sz w:val="20"/>
                <w:szCs w:val="20"/>
                <w:vertAlign w:val="superscript"/>
              </w:rPr>
              <w:t>&amp;</w:t>
            </w:r>
            <w:r w:rsidRPr="004F5490">
              <w:rPr>
                <w:sz w:val="20"/>
                <w:szCs w:val="20"/>
              </w:rPr>
              <w:t xml:space="preserve"> (26.1%) reported for at least one C-RCT</w:t>
            </w:r>
          </w:p>
        </w:tc>
      </w:tr>
      <w:tr w:rsidR="004F5490" w:rsidRPr="004F5490" w14:paraId="1DA355D1" w14:textId="77777777" w:rsidTr="0073671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5172" w14:textId="420EC293" w:rsidR="004F5490" w:rsidRPr="00910985" w:rsidRDefault="004F5490" w:rsidP="00736712">
            <w:pPr>
              <w:pStyle w:val="NoSpacing"/>
              <w:spacing w:before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10985">
              <w:rPr>
                <w:sz w:val="20"/>
                <w:szCs w:val="20"/>
              </w:rPr>
              <w:t>*</w:t>
            </w:r>
            <w:r w:rsidR="00910985">
              <w:rPr>
                <w:sz w:val="20"/>
                <w:szCs w:val="20"/>
              </w:rPr>
              <w:t xml:space="preserve"> </w:t>
            </w:r>
            <w:r w:rsidRPr="00910985">
              <w:rPr>
                <w:sz w:val="20"/>
                <w:szCs w:val="20"/>
              </w:rPr>
              <w:t xml:space="preserve">1 </w:t>
            </w:r>
            <w:r w:rsidRPr="0091098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review excluded as </w:t>
            </w:r>
            <w:r w:rsidRPr="00910985">
              <w:rPr>
                <w:sz w:val="20"/>
                <w:szCs w:val="20"/>
              </w:rPr>
              <w:t>none of the trial reports for the included C-RCTs could be obtained via inter-library loans</w:t>
            </w:r>
          </w:p>
          <w:p w14:paraId="1FD641A8" w14:textId="77777777" w:rsidR="004F5490" w:rsidRPr="00910985" w:rsidRDefault="004F5490" w:rsidP="00736712">
            <w:pPr>
              <w:pStyle w:val="NoSpacing"/>
              <w:spacing w:before="0"/>
              <w:rPr>
                <w:sz w:val="20"/>
                <w:szCs w:val="20"/>
              </w:rPr>
            </w:pPr>
            <w:r w:rsidRPr="00910985"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 xml:space="preserve">$ </w:t>
            </w:r>
            <w:r w:rsidRPr="0091098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17 reviews excluded (1 review: none of the trial reports for the included C-RCTs could be obtained; </w:t>
            </w:r>
            <w:r w:rsidRPr="00910985">
              <w:rPr>
                <w:sz w:val="20"/>
                <w:szCs w:val="20"/>
              </w:rPr>
              <w:t>4 reviews: as all trials did not report method of adjustment; 12 reviews: as all trials were unadjusted</w:t>
            </w:r>
          </w:p>
          <w:p w14:paraId="79A18931" w14:textId="77777777" w:rsidR="004F5490" w:rsidRPr="00910985" w:rsidRDefault="004F5490" w:rsidP="00736712">
            <w:pPr>
              <w:pStyle w:val="NoSpacing"/>
              <w:spacing w:before="0"/>
              <w:rPr>
                <w:sz w:val="20"/>
                <w:szCs w:val="20"/>
              </w:rPr>
            </w:pPr>
            <w:r w:rsidRPr="00910985">
              <w:rPr>
                <w:sz w:val="20"/>
                <w:szCs w:val="20"/>
                <w:vertAlign w:val="superscript"/>
              </w:rPr>
              <w:t>£</w:t>
            </w:r>
            <w:r w:rsidRPr="00910985">
              <w:rPr>
                <w:sz w:val="20"/>
                <w:szCs w:val="20"/>
              </w:rPr>
              <w:t xml:space="preserve"> 27 reviews excluded (</w:t>
            </w:r>
            <w:r w:rsidRPr="00910985">
              <w:rPr>
                <w:rFonts w:eastAsia="Times New Roman" w:cs="Times New Roman"/>
                <w:sz w:val="20"/>
                <w:szCs w:val="20"/>
                <w:lang w:eastAsia="en-GB"/>
              </w:rPr>
              <w:t>1 review: none of the trial reports for the included C-RCTs could be obtained;</w:t>
            </w:r>
            <w:r w:rsidRPr="00910985">
              <w:rPr>
                <w:sz w:val="20"/>
                <w:szCs w:val="20"/>
              </w:rPr>
              <w:t xml:space="preserve"> 23 reviews: all trials did not report ICC, 3 reviews: some trials did not repo</w:t>
            </w:r>
            <w:bookmarkStart w:id="0" w:name="_GoBack"/>
            <w:bookmarkEnd w:id="0"/>
            <w:r w:rsidRPr="00910985">
              <w:rPr>
                <w:sz w:val="20"/>
                <w:szCs w:val="20"/>
              </w:rPr>
              <w:t>rt ICC and some trial reports were unavailable)</w:t>
            </w:r>
          </w:p>
          <w:p w14:paraId="25F75C79" w14:textId="5D5518B5" w:rsidR="004F5490" w:rsidRPr="00910985" w:rsidRDefault="004F5490" w:rsidP="00736712">
            <w:pPr>
              <w:pStyle w:val="NoSpacing"/>
              <w:spacing w:before="0"/>
              <w:rPr>
                <w:sz w:val="20"/>
                <w:szCs w:val="20"/>
              </w:rPr>
            </w:pPr>
            <w:r w:rsidRPr="00910985">
              <w:rPr>
                <w:sz w:val="20"/>
                <w:szCs w:val="20"/>
                <w:vertAlign w:val="superscript"/>
              </w:rPr>
              <w:t xml:space="preserve">&amp; </w:t>
            </w:r>
            <w:r w:rsidRPr="00910985">
              <w:rPr>
                <w:sz w:val="20"/>
                <w:szCs w:val="20"/>
              </w:rPr>
              <w:t xml:space="preserve">4 reviews excluded (1 review: none of the trial reports for the included C-RCTs could be obtained; 3 reviews: all trials did not report average cluster size) </w:t>
            </w:r>
          </w:p>
        </w:tc>
      </w:tr>
    </w:tbl>
    <w:p w14:paraId="667E36EC" w14:textId="166FFBB2" w:rsidR="00836C3E" w:rsidRDefault="00836C3E" w:rsidP="004F5490">
      <w:pPr>
        <w:pStyle w:val="NoSpacing"/>
        <w:spacing w:before="0"/>
      </w:pPr>
    </w:p>
    <w:sectPr w:rsidR="00836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92"/>
    <w:rsid w:val="00044EEE"/>
    <w:rsid w:val="001E367D"/>
    <w:rsid w:val="002536FA"/>
    <w:rsid w:val="004F5490"/>
    <w:rsid w:val="00515D1D"/>
    <w:rsid w:val="006D7E93"/>
    <w:rsid w:val="00736712"/>
    <w:rsid w:val="008008E6"/>
    <w:rsid w:val="00836C3E"/>
    <w:rsid w:val="00910985"/>
    <w:rsid w:val="00976470"/>
    <w:rsid w:val="00A92D92"/>
    <w:rsid w:val="00C565C2"/>
    <w:rsid w:val="00DE3B96"/>
    <w:rsid w:val="00E9157F"/>
    <w:rsid w:val="00EB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8041"/>
  <w15:docId w15:val="{ABDF7198-2C6F-4D65-9639-7CD30B7B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D92"/>
    <w:pPr>
      <w:spacing w:before="240" w:after="24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D92"/>
    <w:pPr>
      <w:spacing w:before="240"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2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D92"/>
    <w:rPr>
      <w:sz w:val="20"/>
      <w:szCs w:val="20"/>
    </w:rPr>
  </w:style>
  <w:style w:type="table" w:styleId="TableGrid">
    <w:name w:val="Table Grid"/>
    <w:basedOn w:val="TableNormal"/>
    <w:uiPriority w:val="59"/>
    <w:rsid w:val="00A92D92"/>
    <w:pPr>
      <w:spacing w:before="2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D9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9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FA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367D"/>
    <w:pPr>
      <w:spacing w:before="0"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Richardson</dc:creator>
  <cp:keywords/>
  <dc:description/>
  <cp:lastModifiedBy>Martha Richardson</cp:lastModifiedBy>
  <cp:revision>11</cp:revision>
  <dcterms:created xsi:type="dcterms:W3CDTF">2015-11-27T11:30:00Z</dcterms:created>
  <dcterms:modified xsi:type="dcterms:W3CDTF">2016-01-22T16:30:00Z</dcterms:modified>
</cp:coreProperties>
</file>