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2E" w:rsidRPr="00AD42DC" w:rsidRDefault="0054572E" w:rsidP="0054572E">
      <w:pPr>
        <w:spacing w:line="360" w:lineRule="auto"/>
        <w:contextualSpacing/>
        <w:rPr>
          <w:rFonts w:ascii="Times New Roman" w:hAnsi="Times New Roman" w:cs="Times New Roman"/>
          <w:sz w:val="24"/>
          <w:szCs w:val="24"/>
        </w:rPr>
      </w:pPr>
      <w:r w:rsidRPr="00AD42DC">
        <w:rPr>
          <w:rFonts w:ascii="Times New Roman" w:hAnsi="Times New Roman" w:cs="Times New Roman"/>
          <w:b/>
          <w:sz w:val="24"/>
          <w:szCs w:val="24"/>
        </w:rPr>
        <w:t>Appendix S1</w:t>
      </w:r>
      <w:r w:rsidR="00EE1E2C">
        <w:rPr>
          <w:rFonts w:ascii="Times New Roman" w:hAnsi="Times New Roman" w:cs="Times New Roman"/>
          <w:b/>
          <w:sz w:val="24"/>
          <w:szCs w:val="24"/>
        </w:rPr>
        <w:t>.</w:t>
      </w:r>
      <w:bookmarkStart w:id="0" w:name="_GoBack"/>
      <w:bookmarkEnd w:id="0"/>
      <w:r w:rsidRPr="00AD42DC">
        <w:rPr>
          <w:rFonts w:ascii="Times New Roman" w:hAnsi="Times New Roman" w:cs="Times New Roman"/>
          <w:b/>
          <w:sz w:val="24"/>
          <w:szCs w:val="24"/>
        </w:rPr>
        <w:t xml:space="preserve"> </w:t>
      </w:r>
      <w:r w:rsidRPr="00AD42DC">
        <w:rPr>
          <w:rFonts w:ascii="Times New Roman" w:hAnsi="Times New Roman" w:cs="Times New Roman"/>
          <w:sz w:val="24"/>
          <w:szCs w:val="24"/>
        </w:rPr>
        <w:t>Kill site results using data when only stomach contents were used as the location of a kill site.</w:t>
      </w:r>
    </w:p>
    <w:p w:rsidR="0054572E" w:rsidRPr="00AD42DC" w:rsidRDefault="0054572E" w:rsidP="0054572E">
      <w:pPr>
        <w:spacing w:line="360" w:lineRule="auto"/>
        <w:contextualSpacing/>
        <w:rPr>
          <w:rFonts w:ascii="Times New Roman" w:hAnsi="Times New Roman" w:cs="Times New Roman"/>
          <w:sz w:val="24"/>
          <w:szCs w:val="24"/>
        </w:rPr>
      </w:pPr>
      <w:r w:rsidRPr="00AD42DC">
        <w:rPr>
          <w:rFonts w:ascii="Times New Roman" w:hAnsi="Times New Roman" w:cs="Times New Roman"/>
          <w:noProof/>
          <w:sz w:val="24"/>
          <w:szCs w:val="24"/>
          <w:lang w:val="en-US"/>
        </w:rPr>
        <w:drawing>
          <wp:inline distT="0" distB="0" distL="0" distR="0" wp14:anchorId="2BF5C057" wp14:editId="0DE08507">
            <wp:extent cx="5731510" cy="66414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2_revised.emf"/>
                    <pic:cNvPicPr/>
                  </pic:nvPicPr>
                  <pic:blipFill>
                    <a:blip r:embed="rId5">
                      <a:extLst>
                        <a:ext uri="{28A0092B-C50C-407E-A947-70E740481C1C}">
                          <a14:useLocalDpi xmlns:a14="http://schemas.microsoft.com/office/drawing/2010/main" val="0"/>
                        </a:ext>
                      </a:extLst>
                    </a:blip>
                    <a:stretch>
                      <a:fillRect/>
                    </a:stretch>
                  </pic:blipFill>
                  <pic:spPr>
                    <a:xfrm>
                      <a:off x="0" y="0"/>
                      <a:ext cx="5731510" cy="6641465"/>
                    </a:xfrm>
                    <a:prstGeom prst="rect">
                      <a:avLst/>
                    </a:prstGeom>
                  </pic:spPr>
                </pic:pic>
              </a:graphicData>
            </a:graphic>
          </wp:inline>
        </w:drawing>
      </w:r>
    </w:p>
    <w:p w:rsidR="0054572E" w:rsidRPr="00AD42DC" w:rsidRDefault="0054572E" w:rsidP="0054572E">
      <w:pPr>
        <w:spacing w:line="360" w:lineRule="auto"/>
        <w:contextualSpacing/>
        <w:rPr>
          <w:rFonts w:ascii="Times New Roman" w:hAnsi="Times New Roman" w:cs="Times New Roman"/>
          <w:sz w:val="24"/>
          <w:szCs w:val="24"/>
        </w:rPr>
      </w:pPr>
      <w:r w:rsidRPr="00AD42DC">
        <w:rPr>
          <w:rFonts w:ascii="Times New Roman" w:hAnsi="Times New Roman" w:cs="Times New Roman"/>
          <w:b/>
          <w:sz w:val="24"/>
          <w:szCs w:val="24"/>
        </w:rPr>
        <w:t xml:space="preserve">Figure 1: </w:t>
      </w:r>
      <w:r w:rsidRPr="00AD42DC">
        <w:rPr>
          <w:rFonts w:ascii="Times New Roman" w:hAnsi="Times New Roman" w:cs="Times New Roman"/>
          <w:sz w:val="24"/>
          <w:szCs w:val="24"/>
        </w:rPr>
        <w:t>Lion kill and non-kill sites in relation to a) the size of the viewshed, b) the average wind speed before the start of the GPS cluster, c) the distance to the nearest cover (ambush site) relative to the prevailing wind direction and d) the Proportion of moon visible at the start of the cluster of the moon (1 = full moon, 0 = no moon). Shading represents kill sites whereas white indicate non-kill sites. Only kill site data from stomach content remains were used in these analyses.</w:t>
      </w:r>
    </w:p>
    <w:p w:rsidR="0054572E" w:rsidRPr="00AD42DC" w:rsidRDefault="0054572E" w:rsidP="0054572E">
      <w:pPr>
        <w:spacing w:line="360" w:lineRule="auto"/>
        <w:contextualSpacing/>
        <w:rPr>
          <w:rFonts w:ascii="Times New Roman" w:hAnsi="Times New Roman" w:cs="Times New Roman"/>
          <w:sz w:val="24"/>
          <w:szCs w:val="24"/>
          <w:highlight w:val="yellow"/>
        </w:rPr>
      </w:pPr>
      <w:r w:rsidRPr="00AD42DC">
        <w:rPr>
          <w:rFonts w:ascii="Times New Roman" w:hAnsi="Times New Roman" w:cs="Times New Roman"/>
          <w:noProof/>
          <w:sz w:val="24"/>
          <w:szCs w:val="24"/>
          <w:lang w:val="en-US"/>
        </w:rPr>
        <w:drawing>
          <wp:inline distT="0" distB="0" distL="0" distR="0" wp14:anchorId="795C1297" wp14:editId="5C421BC5">
            <wp:extent cx="5731510" cy="21596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 (SI subset data).emf"/>
                    <pic:cNvPicPr/>
                  </pic:nvPicPr>
                  <pic:blipFill>
                    <a:blip r:embed="rId6">
                      <a:extLst>
                        <a:ext uri="{28A0092B-C50C-407E-A947-70E740481C1C}">
                          <a14:useLocalDpi xmlns:a14="http://schemas.microsoft.com/office/drawing/2010/main" val="0"/>
                        </a:ext>
                      </a:extLst>
                    </a:blip>
                    <a:stretch>
                      <a:fillRect/>
                    </a:stretch>
                  </pic:blipFill>
                  <pic:spPr>
                    <a:xfrm>
                      <a:off x="0" y="0"/>
                      <a:ext cx="5731510" cy="2159635"/>
                    </a:xfrm>
                    <a:prstGeom prst="rect">
                      <a:avLst/>
                    </a:prstGeom>
                  </pic:spPr>
                </pic:pic>
              </a:graphicData>
            </a:graphic>
          </wp:inline>
        </w:drawing>
      </w:r>
    </w:p>
    <w:p w:rsidR="0054572E" w:rsidRPr="00AD42DC" w:rsidRDefault="0054572E" w:rsidP="0054572E">
      <w:pPr>
        <w:spacing w:line="360" w:lineRule="auto"/>
        <w:contextualSpacing/>
        <w:rPr>
          <w:rFonts w:ascii="Times New Roman" w:hAnsi="Times New Roman" w:cs="Times New Roman"/>
          <w:b/>
          <w:sz w:val="24"/>
          <w:szCs w:val="24"/>
          <w:highlight w:val="yellow"/>
        </w:rPr>
      </w:pPr>
    </w:p>
    <w:p w:rsidR="0054572E" w:rsidRPr="00AD42DC" w:rsidRDefault="0054572E" w:rsidP="0054572E">
      <w:pPr>
        <w:spacing w:line="360" w:lineRule="auto"/>
        <w:contextualSpacing/>
        <w:rPr>
          <w:rFonts w:ascii="Times New Roman" w:hAnsi="Times New Roman" w:cs="Times New Roman"/>
          <w:sz w:val="24"/>
          <w:szCs w:val="24"/>
        </w:rPr>
      </w:pPr>
      <w:r w:rsidRPr="00AD42DC">
        <w:rPr>
          <w:rFonts w:ascii="Times New Roman" w:hAnsi="Times New Roman" w:cs="Times New Roman"/>
          <w:b/>
          <w:sz w:val="24"/>
          <w:szCs w:val="24"/>
        </w:rPr>
        <w:t xml:space="preserve">Figure 2: </w:t>
      </w:r>
      <w:r w:rsidRPr="00AD42DC">
        <w:rPr>
          <w:rFonts w:ascii="Times New Roman" w:hAnsi="Times New Roman" w:cs="Times New Roman"/>
          <w:sz w:val="24"/>
          <w:szCs w:val="24"/>
        </w:rPr>
        <w:t>Probability of a site being a kill site for lions (sexes combined) in relation to a) viewshed, b) average wind speed, and c) moon illumination. Only kill site data from stomach content remains were used in these analyses.</w:t>
      </w:r>
    </w:p>
    <w:p w:rsidR="00AF3524" w:rsidRPr="0054572E" w:rsidRDefault="00EE1E2C" w:rsidP="0054572E"/>
    <w:sectPr w:rsidR="00AF3524" w:rsidRPr="0054572E" w:rsidSect="001B1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9B"/>
    <w:rsid w:val="000B0BEB"/>
    <w:rsid w:val="000D3238"/>
    <w:rsid w:val="000F08B8"/>
    <w:rsid w:val="003F7577"/>
    <w:rsid w:val="0054572E"/>
    <w:rsid w:val="00565E57"/>
    <w:rsid w:val="0066727B"/>
    <w:rsid w:val="006E210A"/>
    <w:rsid w:val="00820E9B"/>
    <w:rsid w:val="009B489B"/>
    <w:rsid w:val="00AD0657"/>
    <w:rsid w:val="00B36723"/>
    <w:rsid w:val="00B6172D"/>
    <w:rsid w:val="00CC33FD"/>
    <w:rsid w:val="00E544DC"/>
    <w:rsid w:val="00EE1E2C"/>
    <w:rsid w:val="00FE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9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9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Davies</dc:creator>
  <cp:lastModifiedBy>Andrew Davies</cp:lastModifiedBy>
  <cp:revision>3</cp:revision>
  <dcterms:created xsi:type="dcterms:W3CDTF">2016-01-29T18:47:00Z</dcterms:created>
  <dcterms:modified xsi:type="dcterms:W3CDTF">2016-01-29T18:47:00Z</dcterms:modified>
</cp:coreProperties>
</file>