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E21C" w14:textId="77777777" w:rsidR="00847A08" w:rsidRPr="00847A08" w:rsidRDefault="008077C6" w:rsidP="00847A08">
      <w:pPr>
        <w:pStyle w:val="Caption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S2 Figure</w:t>
      </w:r>
      <w:bookmarkStart w:id="0" w:name="_GoBack"/>
      <w:bookmarkEnd w:id="0"/>
      <w:r w:rsidR="00847A08" w:rsidRPr="00847A08">
        <w:rPr>
          <w:rFonts w:ascii="Arial" w:hAnsi="Arial" w:cs="Arial"/>
          <w:color w:val="auto"/>
          <w:sz w:val="24"/>
          <w:szCs w:val="24"/>
        </w:rPr>
        <w:t xml:space="preserve">. BSH effect on cytotoxicity potential of systemic NK cells. </w:t>
      </w:r>
      <w:r w:rsidR="00847A08" w:rsidRPr="00847A08">
        <w:rPr>
          <w:rFonts w:ascii="Arial" w:hAnsi="Arial" w:cs="Arial"/>
          <w:b w:val="0"/>
          <w:color w:val="auto"/>
          <w:sz w:val="24"/>
          <w:szCs w:val="24"/>
        </w:rPr>
        <w:t xml:space="preserve">Following NK cell enrichment, NK cells were incubated with K562 target cells and stained for viability. Data are shown as </w:t>
      </w:r>
      <w:proofErr w:type="spellStart"/>
      <w:r w:rsidR="00847A08" w:rsidRPr="00847A08">
        <w:rPr>
          <w:rFonts w:ascii="Arial" w:hAnsi="Arial" w:cs="Arial"/>
          <w:b w:val="0"/>
          <w:color w:val="auto"/>
          <w:sz w:val="24"/>
          <w:szCs w:val="24"/>
        </w:rPr>
        <w:t>mean±std.dev</w:t>
      </w:r>
      <w:proofErr w:type="spellEnd"/>
      <w:r w:rsidR="00847A08" w:rsidRPr="00847A08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proofErr w:type="gramStart"/>
      <w:r w:rsidR="00847A08" w:rsidRPr="00847A08">
        <w:rPr>
          <w:rFonts w:ascii="Arial" w:hAnsi="Arial" w:cs="Arial"/>
          <w:b w:val="0"/>
          <w:color w:val="auto"/>
          <w:sz w:val="24"/>
          <w:szCs w:val="24"/>
        </w:rPr>
        <w:t>of</w:t>
      </w:r>
      <w:proofErr w:type="gramEnd"/>
      <w:r w:rsidR="00847A08" w:rsidRPr="00847A08">
        <w:rPr>
          <w:rFonts w:ascii="Arial" w:hAnsi="Arial" w:cs="Arial"/>
          <w:b w:val="0"/>
          <w:color w:val="auto"/>
          <w:sz w:val="24"/>
          <w:szCs w:val="24"/>
        </w:rPr>
        <w:t xml:space="preserve"> the difference between day2 or day21 and day-1. N=15 (day2 minus day-1), N=12 (day21 minus day-1). </w:t>
      </w:r>
    </w:p>
    <w:p w14:paraId="22E01D06" w14:textId="77777777" w:rsidR="00847A08" w:rsidRPr="00360DCC" w:rsidRDefault="00847A08" w:rsidP="00847A08">
      <w:pPr>
        <w:spacing w:after="200" w:line="276" w:lineRule="auto"/>
        <w:jc w:val="center"/>
        <w:rPr>
          <w:rFonts w:asciiTheme="minorHAnsi" w:hAnsiTheme="minorHAnsi"/>
        </w:rPr>
      </w:pPr>
      <w:r w:rsidRPr="00DE1F37">
        <w:rPr>
          <w:rFonts w:asciiTheme="minorHAnsi" w:hAnsiTheme="minorHAnsi"/>
          <w:noProof/>
        </w:rPr>
        <w:drawing>
          <wp:inline distT="0" distB="0" distL="0" distR="0" wp14:anchorId="6E1DF959" wp14:editId="0EF3B955">
            <wp:extent cx="2828925" cy="3076879"/>
            <wp:effectExtent l="0" t="0" r="0" b="952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7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62249" w14:textId="77777777" w:rsidR="00D85698" w:rsidRDefault="00D85698"/>
    <w:sectPr w:rsidR="00D85698" w:rsidSect="003219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08"/>
    <w:rsid w:val="003219B2"/>
    <w:rsid w:val="008077C6"/>
    <w:rsid w:val="00847A08"/>
    <w:rsid w:val="00D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3F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47A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47A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Macintosh Word</Application>
  <DocSecurity>0</DocSecurity>
  <Lines>2</Lines>
  <Paragraphs>1</Paragraphs>
  <ScaleCrop>false</ScaleCrop>
  <Company>UNC-CH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Jaspers, Ilona</dc:creator>
  <cp:keywords/>
  <dc:description/>
  <cp:lastModifiedBy>Jaspers, Ilona</cp:lastModifiedBy>
  <cp:revision>2</cp:revision>
  <dcterms:created xsi:type="dcterms:W3CDTF">2016-01-14T16:49:00Z</dcterms:created>
  <dcterms:modified xsi:type="dcterms:W3CDTF">2016-01-14T17:27:00Z</dcterms:modified>
</cp:coreProperties>
</file>