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25" w:rsidRPr="00BF2725" w:rsidRDefault="00BF2725" w:rsidP="00BF2725">
      <w:pPr>
        <w:keepNext/>
        <w:widowControl/>
        <w:spacing w:before="240" w:after="60"/>
        <w:jc w:val="left"/>
        <w:outlineLvl w:val="1"/>
        <w:rPr>
          <w:rFonts w:ascii="Verdana" w:eastAsia="ＭＳ 明朝" w:hAnsi="Verdana" w:cs="Arial"/>
          <w:b/>
          <w:bCs/>
          <w:iCs/>
          <w:kern w:val="0"/>
          <w:sz w:val="25"/>
          <w:szCs w:val="28"/>
        </w:rPr>
      </w:pPr>
      <w:r w:rsidRPr="004875B8">
        <w:rPr>
          <w:rFonts w:ascii="Verdana" w:eastAsia="ＭＳ 明朝" w:hAnsi="Verdana" w:cs="Arial" w:hint="eastAsia"/>
          <w:b/>
          <w:bCs/>
          <w:iCs/>
          <w:kern w:val="0"/>
          <w:sz w:val="25"/>
          <w:szCs w:val="28"/>
        </w:rPr>
        <w:t>A</w:t>
      </w:r>
      <w:r w:rsidRPr="004875B8">
        <w:rPr>
          <w:rFonts w:ascii="Verdana" w:eastAsia="ＭＳ 明朝" w:hAnsi="Verdana" w:cs="Arial"/>
          <w:b/>
          <w:bCs/>
          <w:iCs/>
          <w:kern w:val="0"/>
          <w:sz w:val="25"/>
          <w:szCs w:val="28"/>
          <w:lang w:eastAsia="en-US"/>
        </w:rPr>
        <w:t>bbreviations</w:t>
      </w:r>
      <w:r w:rsidRPr="00BF2725">
        <w:rPr>
          <w:rFonts w:ascii="Verdana" w:eastAsia="ＭＳ 明朝" w:hAnsi="Verdana" w:cs="Arial"/>
          <w:b/>
          <w:bCs/>
          <w:iCs/>
          <w:kern w:val="0"/>
          <w:sz w:val="25"/>
          <w:szCs w:val="28"/>
          <w:lang w:eastAsia="en-US"/>
        </w:rPr>
        <w:t xml:space="preserve"> </w:t>
      </w:r>
      <w:bookmarkStart w:id="0" w:name="_GoBack"/>
      <w:bookmarkEnd w:id="0"/>
    </w:p>
    <w:p w:rsidR="00BF2725" w:rsidRPr="00BF2725" w:rsidRDefault="00BF2725" w:rsidP="00BF2725">
      <w:pPr>
        <w:keepNext/>
        <w:widowControl/>
        <w:spacing w:before="240" w:after="60"/>
        <w:jc w:val="left"/>
        <w:outlineLvl w:val="1"/>
        <w:rPr>
          <w:rFonts w:ascii="Times New Roman" w:eastAsia="ＭＳ 明朝" w:hAnsi="Times New Roman" w:cs="Arial"/>
          <w:bCs/>
          <w:iCs/>
          <w:kern w:val="0"/>
          <w:sz w:val="24"/>
          <w:szCs w:val="28"/>
        </w:rPr>
      </w:pP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>TCDD</w:t>
      </w: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</w:rPr>
        <w:t xml:space="preserve">: </w:t>
      </w: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>2</w:t>
      </w:r>
      <w:proofErr w:type="gramStart"/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>,3,7,8</w:t>
      </w:r>
      <w:proofErr w:type="gramEnd"/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 xml:space="preserve">-tetrachlorodibenzo-p-dioxin </w:t>
      </w: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</w:rPr>
        <w:t xml:space="preserve"> </w:t>
      </w:r>
    </w:p>
    <w:p w:rsidR="00BF2725" w:rsidRPr="00BF2725" w:rsidRDefault="00BF2725" w:rsidP="00BF2725">
      <w:pPr>
        <w:keepNext/>
        <w:widowControl/>
        <w:spacing w:before="240" w:after="60"/>
        <w:jc w:val="left"/>
        <w:outlineLvl w:val="1"/>
        <w:rPr>
          <w:rFonts w:ascii="Times New Roman" w:eastAsia="ＭＳ 明朝" w:hAnsi="Times New Roman" w:cs="Arial"/>
          <w:bCs/>
          <w:iCs/>
          <w:kern w:val="0"/>
          <w:sz w:val="24"/>
          <w:szCs w:val="28"/>
        </w:rPr>
      </w:pP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>1</w:t>
      </w:r>
      <w:proofErr w:type="gramStart"/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>,2,3,7,8</w:t>
      </w:r>
      <w:proofErr w:type="gramEnd"/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>-PentaCDD</w:t>
      </w:r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  <w:lang w:eastAsia="en-US"/>
        </w:rPr>
        <w:t>: 1,2,3,7,8-pentachlorodibenzo-p-dioxin</w:t>
      </w: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 xml:space="preserve"> </w:t>
      </w:r>
    </w:p>
    <w:p w:rsidR="00BF2725" w:rsidRPr="00BF2725" w:rsidRDefault="00BF2725" w:rsidP="00BF2725">
      <w:pPr>
        <w:keepNext/>
        <w:widowControl/>
        <w:spacing w:before="240" w:after="60"/>
        <w:jc w:val="left"/>
        <w:outlineLvl w:val="1"/>
        <w:rPr>
          <w:rFonts w:ascii="Times New Roman" w:eastAsia="ＭＳ 明朝" w:hAnsi="Times New Roman" w:cs="Arial"/>
          <w:bCs/>
          <w:iCs/>
          <w:kern w:val="0"/>
          <w:sz w:val="24"/>
          <w:szCs w:val="28"/>
        </w:rPr>
      </w:pP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>2</w:t>
      </w:r>
      <w:proofErr w:type="gramStart"/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>,3,4,7,8</w:t>
      </w:r>
      <w:proofErr w:type="gramEnd"/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>-PentaCDF</w:t>
      </w: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</w:rPr>
        <w:t>:</w:t>
      </w: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 xml:space="preserve"> </w:t>
      </w:r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  <w:lang w:eastAsia="en-US"/>
        </w:rPr>
        <w:t>2,3,4,7,8-pentachlorodibenzofuran</w:t>
      </w:r>
    </w:p>
    <w:p w:rsidR="00BF2725" w:rsidRPr="00BF2725" w:rsidRDefault="00BF2725" w:rsidP="00BF2725">
      <w:pPr>
        <w:keepNext/>
        <w:widowControl/>
        <w:spacing w:before="240" w:after="60"/>
        <w:jc w:val="left"/>
        <w:outlineLvl w:val="1"/>
        <w:rPr>
          <w:rFonts w:ascii="Times New Roman" w:eastAsia="ＭＳ 明朝" w:hAnsi="Times New Roman" w:cs="Arial"/>
          <w:bCs/>
          <w:iCs/>
          <w:kern w:val="0"/>
          <w:sz w:val="24"/>
          <w:szCs w:val="28"/>
        </w:rPr>
      </w:pP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>1,2,3,6,7,8-HexaCDF</w:t>
      </w: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</w:rPr>
        <w:t xml:space="preserve">: </w:t>
      </w:r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  <w:lang w:eastAsia="en-US"/>
        </w:rPr>
        <w:t>1,2,3,6,7,8-hexachlorodibenzofuran</w:t>
      </w:r>
    </w:p>
    <w:p w:rsidR="00BF2725" w:rsidRPr="00BF2725" w:rsidRDefault="00BF2725" w:rsidP="00BF2725">
      <w:pPr>
        <w:keepNext/>
        <w:widowControl/>
        <w:spacing w:before="240" w:after="60"/>
        <w:jc w:val="left"/>
        <w:outlineLvl w:val="1"/>
        <w:rPr>
          <w:rFonts w:ascii="Times New Roman" w:eastAsia="ＭＳ 明朝" w:hAnsi="Times New Roman" w:cs="Arial"/>
          <w:bCs/>
          <w:iCs/>
          <w:kern w:val="0"/>
          <w:sz w:val="24"/>
          <w:szCs w:val="28"/>
        </w:rPr>
      </w:pPr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  <w:lang w:eastAsia="en-US"/>
        </w:rPr>
        <w:t xml:space="preserve">PCDDs: polychlorinated </w:t>
      </w:r>
      <w:proofErr w:type="spellStart"/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  <w:lang w:eastAsia="en-US"/>
        </w:rPr>
        <w:t>dibenzo</w:t>
      </w:r>
      <w:proofErr w:type="spellEnd"/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  <w:lang w:eastAsia="en-US"/>
        </w:rPr>
        <w:t xml:space="preserve">-p-dioxins </w:t>
      </w:r>
    </w:p>
    <w:p w:rsidR="00BF2725" w:rsidRPr="00BF2725" w:rsidRDefault="00BF2725" w:rsidP="00BF2725">
      <w:pPr>
        <w:keepNext/>
        <w:widowControl/>
        <w:spacing w:before="240" w:after="60"/>
        <w:jc w:val="left"/>
        <w:outlineLvl w:val="1"/>
        <w:rPr>
          <w:rFonts w:ascii="Times New Roman" w:eastAsia="ＭＳ 明朝" w:hAnsi="Times New Roman" w:cs="Arial"/>
          <w:bCs/>
          <w:iCs/>
          <w:kern w:val="0"/>
          <w:sz w:val="24"/>
          <w:szCs w:val="28"/>
        </w:rPr>
      </w:pPr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  <w:lang w:eastAsia="en-US"/>
        </w:rPr>
        <w:t xml:space="preserve">PCDFs: polychlorinated </w:t>
      </w:r>
      <w:proofErr w:type="spellStart"/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  <w:lang w:eastAsia="en-US"/>
        </w:rPr>
        <w:t>dibenzofurans</w:t>
      </w:r>
      <w:proofErr w:type="spellEnd"/>
    </w:p>
    <w:p w:rsidR="00BF2725" w:rsidRPr="00BF2725" w:rsidRDefault="00BF2725" w:rsidP="00BF2725">
      <w:pPr>
        <w:keepNext/>
        <w:widowControl/>
        <w:spacing w:before="240" w:after="60"/>
        <w:jc w:val="left"/>
        <w:outlineLvl w:val="1"/>
        <w:rPr>
          <w:rFonts w:ascii="Times New Roman" w:eastAsia="ＭＳ 明朝" w:hAnsi="Times New Roman" w:cs="Arial"/>
          <w:bCs/>
          <w:iCs/>
          <w:kern w:val="0"/>
          <w:sz w:val="24"/>
          <w:szCs w:val="28"/>
        </w:rPr>
      </w:pP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>PCDDs/</w:t>
      </w:r>
      <w:proofErr w:type="spellStart"/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>Fs</w:t>
      </w:r>
      <w:proofErr w:type="spellEnd"/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</w:rPr>
        <w:t>: p</w:t>
      </w: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 xml:space="preserve">olychlorinated </w:t>
      </w:r>
      <w:proofErr w:type="spellStart"/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>dibenzo</w:t>
      </w:r>
      <w:proofErr w:type="spellEnd"/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 xml:space="preserve">-p-dioxins/furans </w:t>
      </w:r>
    </w:p>
    <w:p w:rsidR="00BF2725" w:rsidRPr="00BF2725" w:rsidRDefault="00BF2725" w:rsidP="00BF2725">
      <w:pPr>
        <w:keepNext/>
        <w:widowControl/>
        <w:spacing w:before="240" w:after="60"/>
        <w:jc w:val="left"/>
        <w:outlineLvl w:val="1"/>
        <w:rPr>
          <w:rFonts w:ascii="Times New Roman" w:eastAsia="ＭＳ 明朝" w:hAnsi="Times New Roman" w:cs="Arial"/>
          <w:bCs/>
          <w:iCs/>
          <w:kern w:val="0"/>
          <w:sz w:val="24"/>
          <w:szCs w:val="28"/>
        </w:rPr>
      </w:pP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>TEQ</w:t>
      </w: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</w:rPr>
        <w:t>: t</w:t>
      </w: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  <w:lang w:eastAsia="en-US"/>
        </w:rPr>
        <w:t>oxic equivalent</w:t>
      </w:r>
    </w:p>
    <w:p w:rsidR="00BF2725" w:rsidRPr="00BF2725" w:rsidRDefault="00BF2725" w:rsidP="00BF2725">
      <w:pPr>
        <w:keepNext/>
        <w:widowControl/>
        <w:spacing w:before="240" w:after="60"/>
        <w:jc w:val="left"/>
        <w:outlineLvl w:val="1"/>
        <w:rPr>
          <w:rFonts w:ascii="Verdana" w:eastAsia="ＭＳ 明朝" w:hAnsi="Verdana" w:cs="Arial"/>
          <w:b/>
          <w:bCs/>
          <w:iCs/>
          <w:kern w:val="0"/>
          <w:sz w:val="25"/>
          <w:szCs w:val="28"/>
        </w:rPr>
      </w:pPr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  <w:lang w:eastAsia="en-US"/>
        </w:rPr>
        <w:t>TEF: toxic equivalent factors</w:t>
      </w:r>
      <w:r w:rsidRPr="00BF2725">
        <w:rPr>
          <w:rFonts w:ascii="Verdana" w:eastAsia="ＭＳ 明朝" w:hAnsi="Verdana" w:cs="Arial"/>
          <w:bCs/>
          <w:iCs/>
          <w:kern w:val="0"/>
          <w:sz w:val="25"/>
          <w:szCs w:val="28"/>
          <w:lang w:eastAsia="en-US"/>
        </w:rPr>
        <w:t xml:space="preserve"> </w:t>
      </w:r>
    </w:p>
    <w:p w:rsidR="00BF2725" w:rsidRPr="00BF2725" w:rsidRDefault="00BF2725" w:rsidP="00BF2725">
      <w:pPr>
        <w:keepNext/>
        <w:widowControl/>
        <w:spacing w:before="240" w:after="60"/>
        <w:jc w:val="left"/>
        <w:outlineLvl w:val="1"/>
        <w:rPr>
          <w:rFonts w:ascii="Times New Roman" w:eastAsia="ＭＳ 明朝" w:hAnsi="Times New Roman" w:cs="Arial"/>
          <w:bCs/>
          <w:iCs/>
          <w:kern w:val="0"/>
          <w:sz w:val="24"/>
          <w:szCs w:val="28"/>
        </w:rPr>
      </w:pPr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  <w:lang w:eastAsia="en-US"/>
        </w:rPr>
        <w:t>Movement ABC-2</w:t>
      </w: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</w:rPr>
        <w:t xml:space="preserve">: </w:t>
      </w:r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  <w:lang w:eastAsia="en-US"/>
        </w:rPr>
        <w:t>Movement Assessment Battery for Children, Second Edition</w:t>
      </w:r>
    </w:p>
    <w:p w:rsidR="00BF2725" w:rsidRPr="00BF2725" w:rsidRDefault="00BF2725" w:rsidP="00BF2725">
      <w:pPr>
        <w:keepNext/>
        <w:widowControl/>
        <w:spacing w:before="240" w:after="60"/>
        <w:jc w:val="left"/>
        <w:outlineLvl w:val="1"/>
        <w:rPr>
          <w:rFonts w:ascii="Times New Roman" w:eastAsia="ＭＳ 明朝" w:hAnsi="Times New Roman" w:cs="Arial"/>
          <w:bCs/>
          <w:iCs/>
          <w:kern w:val="0"/>
          <w:sz w:val="24"/>
          <w:szCs w:val="28"/>
        </w:rPr>
      </w:pPr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  <w:lang w:eastAsia="en-US"/>
        </w:rPr>
        <w:t>KABC-</w:t>
      </w:r>
      <w:proofErr w:type="gramStart"/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  <w:lang w:eastAsia="en-US"/>
        </w:rPr>
        <w:t>II</w:t>
      </w: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</w:rPr>
        <w:t xml:space="preserve"> :</w:t>
      </w:r>
      <w:proofErr w:type="gramEnd"/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</w:rPr>
        <w:t xml:space="preserve"> </w:t>
      </w:r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  <w:lang w:eastAsia="en-US"/>
        </w:rPr>
        <w:t>Kaufman Assessment Battery for Children, Second Edition</w:t>
      </w:r>
    </w:p>
    <w:p w:rsidR="00BF2725" w:rsidRPr="00BF2725" w:rsidRDefault="00BF2725" w:rsidP="00BF2725">
      <w:pPr>
        <w:keepNext/>
        <w:widowControl/>
        <w:spacing w:before="240" w:after="60"/>
        <w:jc w:val="left"/>
        <w:outlineLvl w:val="1"/>
        <w:rPr>
          <w:rFonts w:ascii="Times New Roman" w:eastAsia="ＭＳ 明朝" w:hAnsi="Times New Roman" w:cs="Arial"/>
          <w:bCs/>
          <w:iCs/>
          <w:kern w:val="0"/>
          <w:sz w:val="24"/>
          <w:szCs w:val="28"/>
        </w:rPr>
      </w:pP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</w:rPr>
        <w:t>ASD: autism</w:t>
      </w:r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</w:rPr>
        <w:t xml:space="preserve"> spectrum disorder </w:t>
      </w:r>
    </w:p>
    <w:p w:rsidR="00BF2725" w:rsidRPr="00BF2725" w:rsidRDefault="00BF2725" w:rsidP="00BF2725">
      <w:pPr>
        <w:keepNext/>
        <w:widowControl/>
        <w:spacing w:before="240" w:after="60"/>
        <w:jc w:val="left"/>
        <w:outlineLvl w:val="1"/>
        <w:rPr>
          <w:rFonts w:ascii="Times New Roman" w:eastAsia="ＭＳ 明朝" w:hAnsi="Times New Roman" w:cs="Arial"/>
          <w:bCs/>
          <w:iCs/>
          <w:kern w:val="0"/>
          <w:sz w:val="24"/>
          <w:szCs w:val="28"/>
        </w:rPr>
      </w:pPr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</w:rPr>
        <w:t>DCD</w:t>
      </w:r>
      <w:r w:rsidRPr="00BF2725">
        <w:rPr>
          <w:rFonts w:ascii="Times New Roman" w:eastAsia="ＭＳ 明朝" w:hAnsi="Times New Roman" w:cs="Arial" w:hint="eastAsia"/>
          <w:bCs/>
          <w:iCs/>
          <w:kern w:val="0"/>
          <w:sz w:val="24"/>
          <w:szCs w:val="28"/>
        </w:rPr>
        <w:t xml:space="preserve">: </w:t>
      </w:r>
      <w:r w:rsidRPr="00BF2725">
        <w:rPr>
          <w:rFonts w:ascii="Times New Roman" w:eastAsia="ＭＳ 明朝" w:hAnsi="Times New Roman" w:cs="Arial"/>
          <w:bCs/>
          <w:iCs/>
          <w:kern w:val="0"/>
          <w:sz w:val="24"/>
          <w:szCs w:val="28"/>
        </w:rPr>
        <w:t>developmental coordination disorder</w:t>
      </w:r>
    </w:p>
    <w:p w:rsidR="00A01A8B" w:rsidRPr="00BF2725" w:rsidRDefault="00A01A8B"/>
    <w:sectPr w:rsidR="00A01A8B" w:rsidRPr="00BF2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25"/>
    <w:rsid w:val="004875B8"/>
    <w:rsid w:val="00A01A8B"/>
    <w:rsid w:val="00B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2015-12-24T08:06:00Z</dcterms:created>
  <dcterms:modified xsi:type="dcterms:W3CDTF">2016-01-05T08:17:00Z</dcterms:modified>
</cp:coreProperties>
</file>