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BCE0" w14:textId="77777777" w:rsidR="00D52458" w:rsidRPr="009948EB" w:rsidRDefault="00D52458" w:rsidP="00D52458">
      <w:pPr>
        <w:pStyle w:val="Subtitle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48EB">
        <w:rPr>
          <w:rFonts w:ascii="Times New Roman" w:hAnsi="Times New Roman" w:cs="Times New Roman"/>
          <w:b/>
          <w:sz w:val="28"/>
          <w:szCs w:val="28"/>
        </w:rPr>
        <w:t xml:space="preserve">Appendix 1 Operational Definitions of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Coding Scheme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69"/>
        <w:gridCol w:w="5947"/>
      </w:tblGrid>
      <w:tr w:rsidR="00D52458" w:rsidRPr="007E5025" w14:paraId="3ADAE2E4" w14:textId="77777777" w:rsidTr="0023114D">
        <w:trPr>
          <w:trHeight w:val="280"/>
        </w:trPr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FB6C4" w14:textId="77777777" w:rsidR="00D52458" w:rsidRPr="00E42220" w:rsidRDefault="00D52458" w:rsidP="002311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Row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3626F" w14:textId="748EA847" w:rsidR="00D52458" w:rsidRPr="009948EB" w:rsidRDefault="00041F37" w:rsidP="0023114D">
            <w:pPr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Character</w:t>
            </w:r>
            <w:r w:rsidR="00D52458" w:rsidRPr="009948EB">
              <w:rPr>
                <w:rFonts w:ascii="Times New Roman" w:hAnsi="Times New Roman" w:cs="Times New Roman"/>
                <w:sz w:val="22"/>
                <w:szCs w:val="22"/>
              </w:rPr>
              <w:t>istic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FF03" w14:textId="77777777" w:rsidR="00D52458" w:rsidRPr="007E5025" w:rsidRDefault="00D52458" w:rsidP="002311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Coding Rule</w:t>
            </w:r>
          </w:p>
        </w:tc>
      </w:tr>
      <w:tr w:rsidR="00D52458" w:rsidRPr="007E5025" w14:paraId="070B6FAC" w14:textId="77777777" w:rsidTr="0023114D">
        <w:trPr>
          <w:trHeight w:val="280"/>
        </w:trPr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F25A2" w14:textId="77777777" w:rsidR="00D52458" w:rsidRPr="00E42220" w:rsidRDefault="00B65417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ABC4" w14:textId="77777777" w:rsidR="00D52458" w:rsidRPr="009948EB" w:rsidRDefault="00B65417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Included in Analysis</w:t>
            </w:r>
          </w:p>
        </w:tc>
        <w:tc>
          <w:tcPr>
            <w:tcW w:w="30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1580B" w14:textId="77777777" w:rsidR="00D52458" w:rsidRPr="007E5025" w:rsidRDefault="00B65417" w:rsidP="00B654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52458"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ublication co-authored 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program developer, relating to the respective program, and published</w:t>
            </w:r>
            <w:r w:rsidR="00D52458"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in an English language peer-reviewed academic journal between Jan 2008 and July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52458" w:rsidRPr="007E5025" w14:paraId="43D6B16A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5CC7CC82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8BD0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COI fully disclosed, editor not contacted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54E99CAD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CoI disclosure has no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contradictory information (e.g. “no financial conflict of interest”) and allows the reader to infer the following information:</w:t>
            </w:r>
          </w:p>
          <w:p w14:paraId="212C8B44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TP: Developer obtains royalties and research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income is derived from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program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dissemination.</w:t>
            </w:r>
          </w:p>
          <w:p w14:paraId="44E77131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NFP: Developer salary is partly funded 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program dissemination and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research is supported 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program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dissemination.</w:t>
            </w:r>
          </w:p>
          <w:p w14:paraId="7DEE3532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MST: Developer is co-owner of the for-profit disseminating company. </w:t>
            </w:r>
          </w:p>
          <w:p w14:paraId="367BBB8C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IY: Developer is co-owner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for-profit disseminating company.</w:t>
            </w:r>
          </w:p>
        </w:tc>
      </w:tr>
      <w:tr w:rsidR="00D52458" w:rsidRPr="007E5025" w14:paraId="31F9D2CD" w14:textId="77777777" w:rsidTr="0023114D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1E611B42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D1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6E19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CoI disclosure missing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7E0F749E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No information regarding CoI is presented in the publication.</w:t>
            </w:r>
          </w:p>
        </w:tc>
      </w:tr>
      <w:tr w:rsidR="00D52458" w:rsidRPr="007E5025" w14:paraId="4E372988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5818D09F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D2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4EE9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"No conflict of interest" statement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18C810BF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The article reports “No conflict of interest” without any additional or qualifying information.</w:t>
            </w:r>
          </w:p>
        </w:tc>
      </w:tr>
      <w:tr w:rsidR="00D52458" w:rsidRPr="007E5025" w14:paraId="7A698FF6" w14:textId="77777777" w:rsidTr="0023114D">
        <w:trPr>
          <w:trHeight w:val="1347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5411E73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D3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E5AA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Ambiguous or incomplete disclosure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2E2C73F7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The article includes a Col statement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that does not allow the reader to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infer the information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summarized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in category C, or the CoI disclosure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has 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a statement of “No financial conflict of interest” in conjunction with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additional information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that allow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the reader to infer the existence of such an interest.</w:t>
            </w:r>
          </w:p>
        </w:tc>
      </w:tr>
      <w:tr w:rsidR="00D52458" w:rsidRPr="007E5025" w14:paraId="6C89774F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3EC4CA47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E1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CDA7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No disclosure policy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342E3A90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The editor reports that at the time of the publication the journal did not have a policy requiring authors to disclose the CoI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and that therefore no erratum will be considered.</w:t>
            </w:r>
          </w:p>
        </w:tc>
      </w:tr>
      <w:tr w:rsidR="00D52458" w:rsidRPr="007E5025" w14:paraId="416539DE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70B2F919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E2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2766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Not program paper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4FF33C82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The editor reports that the publication does not relate to a copyrighted element of the psycho-social intervention or any other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-specific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treatment and that therefore a CoI is not necessary.</w:t>
            </w:r>
          </w:p>
        </w:tc>
      </w:tr>
      <w:tr w:rsidR="00D52458" w:rsidRPr="007E5025" w14:paraId="08C89BCB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6369D00A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FA07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CoI considered sufficient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6FAADC0C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he editor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considers the published CoI sufficiently informative.</w:t>
            </w:r>
          </w:p>
        </w:tc>
      </w:tr>
      <w:tr w:rsidR="00D52458" w:rsidRPr="007E5025" w14:paraId="7A7E2EC4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130D6FB9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E4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CFCC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Unwilling/unable to examine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2CC77271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he editor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does not consider an erratum because he/she is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unable to examine the issue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or refers us to sources outside the journal for information about the CoI situation.</w:t>
            </w:r>
          </w:p>
        </w:tc>
      </w:tr>
      <w:tr w:rsidR="00D52458" w:rsidRPr="007E5025" w14:paraId="180DBB70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55D50D9D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15FA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No response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</w:tcPr>
          <w:p w14:paraId="3EEFFEC6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Within a period of 30 days no response is received by the editor.</w:t>
            </w:r>
          </w:p>
        </w:tc>
      </w:tr>
      <w:tr w:rsidR="00D52458" w:rsidRPr="007E5025" w14:paraId="7EBC8716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right w:val="nil"/>
            </w:tcBorders>
          </w:tcPr>
          <w:p w14:paraId="61DC726E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F1</w:t>
            </w:r>
          </w:p>
        </w:tc>
        <w:tc>
          <w:tcPr>
            <w:tcW w:w="16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1ECF62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Journal mishandling</w:t>
            </w:r>
          </w:p>
        </w:tc>
        <w:tc>
          <w:tcPr>
            <w:tcW w:w="3087" w:type="pct"/>
            <w:tcBorders>
              <w:top w:val="nil"/>
              <w:left w:val="nil"/>
              <w:right w:val="nil"/>
            </w:tcBorders>
          </w:tcPr>
          <w:p w14:paraId="7606D23E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The editor announces the publication of an erratum/corrigendum and reports that a correct CoI disclosure had been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submitted</w:t>
            </w: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 xml:space="preserve"> with the manuscript but that a processing error led to either no publication or the publication of a contradictory CoI disclosure.</w:t>
            </w:r>
          </w:p>
        </w:tc>
      </w:tr>
      <w:tr w:rsidR="00D52458" w:rsidRPr="007E5025" w14:paraId="179A2D7D" w14:textId="77777777" w:rsidTr="0023114D">
        <w:trPr>
          <w:trHeight w:val="280"/>
        </w:trPr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74CDB" w14:textId="77777777" w:rsidR="00D52458" w:rsidRPr="00E42220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42220">
              <w:rPr>
                <w:rFonts w:ascii="Times New Roman" w:hAnsi="Times New Roman" w:cs="Times New Roman"/>
                <w:sz w:val="22"/>
                <w:szCs w:val="22"/>
              </w:rPr>
              <w:t>F2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C3CC2" w14:textId="77777777" w:rsidR="00D52458" w:rsidRPr="009948EB" w:rsidRDefault="00D52458" w:rsidP="0023114D">
            <w:pPr>
              <w:spacing w:line="240" w:lineRule="auto"/>
              <w:ind w:left="4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48EB">
              <w:rPr>
                <w:rFonts w:ascii="Times New Roman" w:hAnsi="Times New Roman" w:cs="Times New Roman"/>
                <w:sz w:val="22"/>
                <w:szCs w:val="22"/>
              </w:rPr>
              <w:t>Authors submit corrected or new CoI</w:t>
            </w:r>
          </w:p>
        </w:tc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3B818" w14:textId="77777777" w:rsidR="00D52458" w:rsidRPr="007E5025" w:rsidRDefault="00D52458" w:rsidP="002311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5025">
              <w:rPr>
                <w:rFonts w:ascii="Times New Roman" w:hAnsi="Times New Roman" w:cs="Times New Roman"/>
                <w:sz w:val="22"/>
                <w:szCs w:val="22"/>
              </w:rPr>
              <w:t>The editor contacts the author(s), agrees that an CoI disclosure would have been adequate published, and announces the publication of an erratum/corrigendum</w:t>
            </w:r>
          </w:p>
        </w:tc>
      </w:tr>
    </w:tbl>
    <w:p w14:paraId="10CFD3CD" w14:textId="77777777" w:rsidR="00D52458" w:rsidRDefault="00D52458" w:rsidP="00D52458">
      <w:pPr>
        <w:ind w:firstLine="0"/>
        <w:jc w:val="left"/>
      </w:pPr>
    </w:p>
    <w:p w14:paraId="0FFD2C94" w14:textId="2A9CD283" w:rsidR="008B7285" w:rsidRDefault="00D52458" w:rsidP="00D52458">
      <w:pPr>
        <w:ind w:firstLine="0"/>
        <w:jc w:val="left"/>
      </w:pPr>
      <w:r>
        <w:t>Note: “Row” labels ref</w:t>
      </w:r>
      <w:r w:rsidR="00740F67">
        <w:t>er to the labels used in table 2</w:t>
      </w:r>
      <w:bookmarkStart w:id="0" w:name="_GoBack"/>
      <w:bookmarkEnd w:id="0"/>
      <w:r>
        <w:t>.</w:t>
      </w:r>
    </w:p>
    <w:sectPr w:rsidR="008B7285" w:rsidSect="00A622CA">
      <w:headerReference w:type="default" r:id="rId7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19FBC" w14:textId="77777777" w:rsidR="00BF2B3A" w:rsidRDefault="00696997">
      <w:pPr>
        <w:spacing w:line="240" w:lineRule="auto"/>
      </w:pPr>
      <w:r>
        <w:separator/>
      </w:r>
    </w:p>
  </w:endnote>
  <w:endnote w:type="continuationSeparator" w:id="0">
    <w:p w14:paraId="77EFA35A" w14:textId="77777777" w:rsidR="00BF2B3A" w:rsidRDefault="00696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3D9B7" w14:textId="77777777" w:rsidR="00BF2B3A" w:rsidRDefault="00696997">
      <w:pPr>
        <w:spacing w:line="240" w:lineRule="auto"/>
      </w:pPr>
      <w:r>
        <w:separator/>
      </w:r>
    </w:p>
  </w:footnote>
  <w:footnote w:type="continuationSeparator" w:id="0">
    <w:p w14:paraId="472897C4" w14:textId="77777777" w:rsidR="00BF2B3A" w:rsidRDefault="00696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AB77" w14:textId="77777777" w:rsidR="00C50B5A" w:rsidRDefault="00D52458" w:rsidP="002F7CB1">
    <w:pPr>
      <w:pStyle w:val="Header"/>
      <w:tabs>
        <w:tab w:val="clear" w:pos="8640"/>
        <w:tab w:val="right" w:pos="9639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F6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8"/>
    <w:rsid w:val="00041F37"/>
    <w:rsid w:val="00696997"/>
    <w:rsid w:val="00740F67"/>
    <w:rsid w:val="008B7285"/>
    <w:rsid w:val="00B65417"/>
    <w:rsid w:val="00BF2B3A"/>
    <w:rsid w:val="00D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35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pPr>
      <w:widowControl w:val="0"/>
      <w:autoSpaceDE w:val="0"/>
      <w:autoSpaceDN w:val="0"/>
      <w:adjustRightInd w:val="0"/>
      <w:spacing w:line="360" w:lineRule="auto"/>
      <w:ind w:firstLine="397"/>
      <w:jc w:val="both"/>
    </w:pPr>
    <w:rPr>
      <w:rFonts w:ascii="Garamond" w:hAnsi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52458"/>
    <w:pPr>
      <w:numPr>
        <w:ilvl w:val="1"/>
      </w:numPr>
      <w:ind w:firstLine="397"/>
    </w:pPr>
    <w:rPr>
      <w:rFonts w:eastAsiaTheme="majorEastAsia" w:cstheme="majorBidi"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458"/>
    <w:rPr>
      <w:rFonts w:ascii="Garamond" w:eastAsiaTheme="majorEastAsia" w:hAnsi="Garamond" w:cstheme="majorBidi"/>
      <w:iCs/>
      <w:color w:val="000000" w:themeColor="tex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5245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58"/>
    <w:rPr>
      <w:rFonts w:ascii="Garamond" w:hAnsi="Garamond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524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pPr>
      <w:widowControl w:val="0"/>
      <w:autoSpaceDE w:val="0"/>
      <w:autoSpaceDN w:val="0"/>
      <w:adjustRightInd w:val="0"/>
      <w:spacing w:line="360" w:lineRule="auto"/>
      <w:ind w:firstLine="397"/>
      <w:jc w:val="both"/>
    </w:pPr>
    <w:rPr>
      <w:rFonts w:ascii="Garamond" w:hAnsi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52458"/>
    <w:pPr>
      <w:numPr>
        <w:ilvl w:val="1"/>
      </w:numPr>
      <w:ind w:firstLine="397"/>
    </w:pPr>
    <w:rPr>
      <w:rFonts w:eastAsiaTheme="majorEastAsia" w:cstheme="majorBidi"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458"/>
    <w:rPr>
      <w:rFonts w:ascii="Garamond" w:eastAsiaTheme="majorEastAsia" w:hAnsi="Garamond" w:cstheme="majorBidi"/>
      <w:iCs/>
      <w:color w:val="000000" w:themeColor="tex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5245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58"/>
    <w:rPr>
      <w:rFonts w:ascii="Garamond" w:hAnsi="Garamond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5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Eisner</dc:creator>
  <cp:keywords/>
  <dc:description/>
  <cp:lastModifiedBy>Manuel Eisner</cp:lastModifiedBy>
  <cp:revision>2</cp:revision>
  <dcterms:created xsi:type="dcterms:W3CDTF">2015-10-31T12:16:00Z</dcterms:created>
  <dcterms:modified xsi:type="dcterms:W3CDTF">2015-10-31T12:16:00Z</dcterms:modified>
</cp:coreProperties>
</file>