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6E" w:rsidRPr="0019156B" w:rsidRDefault="009C4765" w:rsidP="005E2B6E">
      <w:pPr>
        <w:rPr>
          <w:bCs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bookmarkStart w:id="0" w:name="_GoBack"/>
      <w:bookmarkEnd w:id="0"/>
      <w:r w:rsidR="005E2B6E">
        <w:rPr>
          <w:rFonts w:ascii="Arial" w:hAnsi="Arial" w:cs="Arial"/>
          <w:sz w:val="22"/>
          <w:szCs w:val="22"/>
          <w:lang w:val="en-GB"/>
        </w:rPr>
        <w:t xml:space="preserve">Panel 1. </w:t>
      </w:r>
      <w:r w:rsidR="005E2B6E" w:rsidRPr="0019156B">
        <w:rPr>
          <w:rFonts w:ascii="Arial" w:hAnsi="Arial" w:cs="Arial"/>
          <w:sz w:val="22"/>
          <w:szCs w:val="22"/>
          <w:lang w:val="en-GB"/>
        </w:rPr>
        <w:t xml:space="preserve">Guidelines for investigation of suspected </w:t>
      </w:r>
      <w:r w:rsidR="005E2B6E" w:rsidRPr="0019156B">
        <w:rPr>
          <w:rFonts w:ascii="Arial" w:hAnsi="Arial" w:cs="Arial"/>
          <w:sz w:val="22"/>
          <w:szCs w:val="22"/>
        </w:rPr>
        <w:t>pneumonia, meningitis, or septicaemia.</w:t>
      </w:r>
    </w:p>
    <w:p w:rsidR="005E2B6E" w:rsidRPr="00042C16" w:rsidRDefault="005E2B6E" w:rsidP="005E2B6E">
      <w:pPr>
        <w:pStyle w:val="FootnoteText"/>
        <w:spacing w:after="120"/>
        <w:jc w:val="both"/>
        <w:rPr>
          <w:rFonts w:ascii="Arial" w:hAnsi="Arial" w:cs="Arial"/>
          <w:bCs/>
          <w:caps/>
          <w:lang w:val="en-GB"/>
        </w:rPr>
      </w:pPr>
    </w:p>
    <w:p w:rsidR="005E2B6E" w:rsidRPr="00042C16" w:rsidRDefault="005E2B6E" w:rsidP="005E2B6E">
      <w:pPr>
        <w:pStyle w:val="FootnoteText"/>
        <w:spacing w:after="120"/>
        <w:ind w:left="360" w:hanging="360"/>
        <w:jc w:val="both"/>
        <w:rPr>
          <w:rFonts w:ascii="Arial" w:hAnsi="Arial" w:cs="Arial"/>
          <w:bCs/>
          <w:caps/>
          <w:sz w:val="18"/>
          <w:szCs w:val="18"/>
          <w:lang w:val="en-GB"/>
        </w:rPr>
      </w:pPr>
      <w:r w:rsidRPr="00042C16"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sz w:val="18"/>
          <w:szCs w:val="18"/>
          <w:lang w:val="en-GB"/>
        </w:rPr>
        <w:t>T</w:t>
      </w:r>
      <w:r w:rsidRPr="00042C16">
        <w:rPr>
          <w:rFonts w:ascii="Arial" w:hAnsi="Arial" w:cs="Arial"/>
          <w:bCs/>
          <w:sz w:val="18"/>
          <w:szCs w:val="18"/>
          <w:lang w:val="en-GB"/>
        </w:rPr>
        <w:t>he following guide applies to the investigation of children and adults diagnosed with suspected meningitis, septicaemia, and meningitis, according to the above criteria, as well as children 0-59 months of age enrolled in non-referral surveillance:</w:t>
      </w:r>
    </w:p>
    <w:p w:rsidR="005E2B6E" w:rsidRPr="00042C16" w:rsidRDefault="005E2B6E" w:rsidP="005E2B6E">
      <w:pPr>
        <w:pStyle w:val="FootnoteText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cap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P</w:t>
      </w:r>
      <w:r w:rsidRPr="00042C16">
        <w:rPr>
          <w:rFonts w:ascii="Arial" w:hAnsi="Arial" w:cs="Arial"/>
          <w:bCs/>
          <w:sz w:val="18"/>
          <w:szCs w:val="18"/>
          <w:lang w:val="en-GB"/>
        </w:rPr>
        <w:t>atients with suspected pneumococcal disease are to have blood culture.</w:t>
      </w:r>
    </w:p>
    <w:p w:rsidR="005E2B6E" w:rsidRPr="00042C16" w:rsidRDefault="005E2B6E" w:rsidP="005E2B6E">
      <w:pPr>
        <w:pStyle w:val="FootnoteText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cap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N</w:t>
      </w:r>
      <w:r w:rsidRPr="00042C16">
        <w:rPr>
          <w:rFonts w:ascii="Arial" w:hAnsi="Arial" w:cs="Arial"/>
          <w:bCs/>
          <w:sz w:val="18"/>
          <w:szCs w:val="18"/>
          <w:lang w:val="en-GB"/>
        </w:rPr>
        <w:t>on-referral surveillance patients being admitted are to have blood culture.</w:t>
      </w:r>
    </w:p>
    <w:p w:rsidR="005E2B6E" w:rsidRPr="00042C16" w:rsidRDefault="005E2B6E" w:rsidP="005E2B6E">
      <w:pPr>
        <w:pStyle w:val="FootnoteText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cap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P</w:t>
      </w:r>
      <w:r w:rsidRPr="00042C16">
        <w:rPr>
          <w:rFonts w:ascii="Arial" w:hAnsi="Arial" w:cs="Arial"/>
          <w:bCs/>
          <w:sz w:val="18"/>
          <w:szCs w:val="18"/>
          <w:lang w:val="en-GB"/>
        </w:rPr>
        <w:t xml:space="preserve">atients with suspected pneumococcal disease are to have, </w:t>
      </w:r>
    </w:p>
    <w:p w:rsidR="005E2B6E" w:rsidRPr="00042C16" w:rsidRDefault="005E2B6E" w:rsidP="005E2B6E">
      <w:pPr>
        <w:pStyle w:val="FootnoteTex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cap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A</w:t>
      </w:r>
      <w:r w:rsidRPr="00042C16">
        <w:rPr>
          <w:rFonts w:ascii="Arial" w:hAnsi="Arial" w:cs="Arial"/>
          <w:bCs/>
          <w:sz w:val="18"/>
          <w:szCs w:val="18"/>
          <w:lang w:val="en-GB"/>
        </w:rPr>
        <w:t xml:space="preserve"> rapid diagnostic test for malaria (from january – july the rdt is only done if the surveillance number ends in ‘0’).</w:t>
      </w:r>
    </w:p>
    <w:p w:rsidR="005E2B6E" w:rsidRPr="00042C16" w:rsidRDefault="005E2B6E" w:rsidP="005E2B6E">
      <w:pPr>
        <w:pStyle w:val="FootnoteTex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cap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S</w:t>
      </w:r>
      <w:r w:rsidRPr="00042C16">
        <w:rPr>
          <w:rFonts w:ascii="Arial" w:hAnsi="Arial" w:cs="Arial"/>
          <w:bCs/>
          <w:sz w:val="18"/>
          <w:szCs w:val="18"/>
          <w:lang w:val="en-GB"/>
        </w:rPr>
        <w:t>erum collection for antibiotic activity detection if the surveillance number ends in ‘0’ or ‘5’ and the patient is enrolled in basse.</w:t>
      </w:r>
    </w:p>
    <w:p w:rsidR="005E2B6E" w:rsidRPr="00042C16" w:rsidRDefault="005E2B6E" w:rsidP="005E2B6E">
      <w:pPr>
        <w:pStyle w:val="FootnoteText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cap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P</w:t>
      </w:r>
      <w:r w:rsidRPr="00042C16">
        <w:rPr>
          <w:rFonts w:ascii="Arial" w:hAnsi="Arial" w:cs="Arial"/>
          <w:bCs/>
          <w:sz w:val="18"/>
          <w:szCs w:val="18"/>
          <w:lang w:val="en-GB"/>
        </w:rPr>
        <w:t>atients with suspected meningitis are to have lumbar puncture.</w:t>
      </w:r>
    </w:p>
    <w:p w:rsidR="005E2B6E" w:rsidRPr="00042C16" w:rsidRDefault="005E2B6E" w:rsidP="005E2B6E">
      <w:pPr>
        <w:pStyle w:val="FootnoteText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cap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P</w:t>
      </w:r>
      <w:r w:rsidRPr="00042C16">
        <w:rPr>
          <w:rFonts w:ascii="Arial" w:hAnsi="Arial" w:cs="Arial"/>
          <w:bCs/>
          <w:sz w:val="18"/>
          <w:szCs w:val="18"/>
          <w:lang w:val="en-GB"/>
        </w:rPr>
        <w:t>atients with suspected pneumonia are to have chest x-ray.</w:t>
      </w:r>
    </w:p>
    <w:p w:rsidR="005E2B6E" w:rsidRPr="00042C16" w:rsidRDefault="005E2B6E" w:rsidP="005E2B6E">
      <w:pPr>
        <w:pStyle w:val="FootnoteText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cap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C</w:t>
      </w:r>
      <w:r w:rsidRPr="00042C16">
        <w:rPr>
          <w:rFonts w:ascii="Arial" w:hAnsi="Arial" w:cs="Arial"/>
          <w:bCs/>
          <w:sz w:val="18"/>
          <w:szCs w:val="18"/>
          <w:lang w:val="en-GB"/>
        </w:rPr>
        <w:t>hest x-ray should also be considered in patients with meningitis or septicaemia if the clinician’s impression is of co-existing pneumonia or if it is judged that a chest x-ray will assist in management.</w:t>
      </w:r>
    </w:p>
    <w:p w:rsidR="005E2B6E" w:rsidRPr="00042C16" w:rsidRDefault="005E2B6E" w:rsidP="005E2B6E">
      <w:pPr>
        <w:pStyle w:val="FootnoteText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cap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L</w:t>
      </w:r>
      <w:r w:rsidRPr="00042C16">
        <w:rPr>
          <w:rFonts w:ascii="Arial" w:hAnsi="Arial" w:cs="Arial"/>
          <w:bCs/>
          <w:sz w:val="18"/>
          <w:szCs w:val="18"/>
          <w:lang w:val="en-GB"/>
        </w:rPr>
        <w:t>ung aspirate should be considered for a patient if peripheral consolidation has been demonstrated, preferably by x-ray.</w:t>
      </w:r>
    </w:p>
    <w:p w:rsidR="005E2B6E" w:rsidRPr="00042C16" w:rsidRDefault="005E2B6E" w:rsidP="005E2B6E">
      <w:pPr>
        <w:pStyle w:val="FootnoteText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cap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O</w:t>
      </w:r>
      <w:r w:rsidRPr="00042C16">
        <w:rPr>
          <w:rFonts w:ascii="Arial" w:hAnsi="Arial" w:cs="Arial"/>
          <w:bCs/>
          <w:sz w:val="18"/>
          <w:szCs w:val="18"/>
          <w:lang w:val="en-GB"/>
        </w:rPr>
        <w:t>ther investigations including pleural tap and joint aspirate may be considered according to the clinical indication.</w:t>
      </w:r>
    </w:p>
    <w:p w:rsidR="00266BF5" w:rsidRDefault="009C4765"/>
    <w:sectPr w:rsidR="00266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C41"/>
    <w:multiLevelType w:val="hybridMultilevel"/>
    <w:tmpl w:val="344000EE"/>
    <w:lvl w:ilvl="0" w:tplc="E47AA2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92C77"/>
    <w:multiLevelType w:val="hybridMultilevel"/>
    <w:tmpl w:val="9BB02B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8C"/>
    <w:rsid w:val="005E2B6E"/>
    <w:rsid w:val="009C4765"/>
    <w:rsid w:val="00A9158C"/>
    <w:rsid w:val="00B42B85"/>
    <w:rsid w:val="00D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E2B6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2B6E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E2B6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2B6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gmackenzie</dc:creator>
  <cp:keywords/>
  <dc:description/>
  <cp:lastModifiedBy>gmackenzie</cp:lastModifiedBy>
  <cp:revision>2</cp:revision>
  <dcterms:created xsi:type="dcterms:W3CDTF">2015-04-07T22:27:00Z</dcterms:created>
  <dcterms:modified xsi:type="dcterms:W3CDTF">2015-04-07T23:03:00Z</dcterms:modified>
</cp:coreProperties>
</file>