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EA" w:rsidRPr="00297A2A" w:rsidRDefault="00F42824" w:rsidP="00D87AF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297A2A">
        <w:rPr>
          <w:rFonts w:ascii="Times New Roman" w:hAnsi="Times New Roman" w:cs="Times New Roman"/>
          <w:b/>
          <w:sz w:val="24"/>
          <w:szCs w:val="24"/>
          <w:lang w:val="en-GB"/>
        </w:rPr>
        <w:t>Supplemental M</w:t>
      </w:r>
      <w:r w:rsidR="00D87AFB" w:rsidRPr="00297A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aterial and </w:t>
      </w:r>
      <w:r w:rsidRPr="00297A2A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="00D87AFB" w:rsidRPr="00297A2A">
        <w:rPr>
          <w:rFonts w:ascii="Times New Roman" w:hAnsi="Times New Roman" w:cs="Times New Roman"/>
          <w:b/>
          <w:sz w:val="24"/>
          <w:szCs w:val="24"/>
          <w:lang w:val="en-GB"/>
        </w:rPr>
        <w:t>ethods.</w:t>
      </w:r>
      <w:proofErr w:type="gramEnd"/>
    </w:p>
    <w:p w:rsidR="00EF04BA" w:rsidRPr="00297A2A" w:rsidRDefault="00EF04BA" w:rsidP="00D87AF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87AFB" w:rsidRPr="00297A2A" w:rsidRDefault="0030521E" w:rsidP="00D87AFB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Faeces</w:t>
      </w:r>
    </w:p>
    <w:p w:rsidR="00D87AFB" w:rsidRPr="00297A2A" w:rsidRDefault="002311EB" w:rsidP="00D87AF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Samples</w:t>
      </w:r>
      <w:r w:rsidR="0030521E">
        <w:rPr>
          <w:rFonts w:ascii="Times New Roman" w:hAnsi="Times New Roman" w:cs="Times New Roman"/>
          <w:sz w:val="24"/>
          <w:szCs w:val="24"/>
          <w:lang w:val="en-GB"/>
        </w:rPr>
        <w:t xml:space="preserve"> of poultry faeces </w:t>
      </w:r>
      <w:r w:rsidR="00D87AFB" w:rsidRPr="00297A2A">
        <w:rPr>
          <w:rFonts w:ascii="Times New Roman" w:hAnsi="Times New Roman" w:cs="Times New Roman"/>
          <w:sz w:val="24"/>
          <w:szCs w:val="24"/>
          <w:lang w:val="en-GB"/>
        </w:rPr>
        <w:t>consisted of five individual droppings, with the exception of the samples from dung heap</w:t>
      </w:r>
      <w:r w:rsidR="00B46648" w:rsidRPr="00297A2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87AFB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and storage </w:t>
      </w:r>
      <w:r w:rsidR="00B46648" w:rsidRPr="00297A2A">
        <w:rPr>
          <w:rFonts w:ascii="Times New Roman" w:hAnsi="Times New Roman" w:cs="Times New Roman"/>
          <w:sz w:val="24"/>
          <w:szCs w:val="24"/>
          <w:lang w:val="en-GB"/>
        </w:rPr>
        <w:t>container</w:t>
      </w:r>
      <w:r w:rsidR="00274ECB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s or storage </w:t>
      </w:r>
      <w:r w:rsidR="00B46648" w:rsidRPr="00297A2A">
        <w:rPr>
          <w:rFonts w:ascii="Times New Roman" w:hAnsi="Times New Roman" w:cs="Times New Roman"/>
          <w:sz w:val="24"/>
          <w:szCs w:val="24"/>
          <w:lang w:val="en-GB"/>
        </w:rPr>
        <w:t>sheds</w:t>
      </w:r>
      <w:r w:rsidR="00D87AFB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6648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of which </w:t>
      </w:r>
      <w:r w:rsidR="00D87AFB" w:rsidRPr="00297A2A">
        <w:rPr>
          <w:rFonts w:ascii="Times New Roman" w:hAnsi="Times New Roman" w:cs="Times New Roman"/>
          <w:sz w:val="24"/>
          <w:szCs w:val="24"/>
          <w:lang w:val="en-GB"/>
        </w:rPr>
        <w:t>20 - 50 grams were collected</w:t>
      </w:r>
      <w:r w:rsidR="0030521E">
        <w:rPr>
          <w:rFonts w:ascii="Times New Roman" w:hAnsi="Times New Roman" w:cs="Times New Roman"/>
          <w:sz w:val="24"/>
          <w:szCs w:val="24"/>
          <w:lang w:val="en-GB"/>
        </w:rPr>
        <w:t xml:space="preserve"> in sterile containers</w:t>
      </w:r>
      <w:r w:rsidR="00D87AFB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0521E">
        <w:rPr>
          <w:rFonts w:ascii="Times New Roman" w:hAnsi="Times New Roman" w:cs="Times New Roman"/>
          <w:sz w:val="24"/>
          <w:szCs w:val="24"/>
          <w:lang w:val="en-GB"/>
        </w:rPr>
        <w:t>Samples of faeces from other farm animals (cattle, horse</w:t>
      </w:r>
      <w:r w:rsidR="003D3A4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0521E">
        <w:rPr>
          <w:rFonts w:ascii="Times New Roman" w:hAnsi="Times New Roman" w:cs="Times New Roman"/>
          <w:sz w:val="24"/>
          <w:szCs w:val="24"/>
          <w:lang w:val="en-GB"/>
        </w:rPr>
        <w:t>, dog, swallow</w:t>
      </w:r>
      <w:r w:rsidR="003D3A4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0521E">
        <w:rPr>
          <w:rFonts w:ascii="Times New Roman" w:hAnsi="Times New Roman" w:cs="Times New Roman"/>
          <w:sz w:val="24"/>
          <w:szCs w:val="24"/>
          <w:lang w:val="en-GB"/>
        </w:rPr>
        <w:t xml:space="preserve">) consisted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material from </w:t>
      </w:r>
      <w:r w:rsidR="0030521E">
        <w:rPr>
          <w:rFonts w:ascii="Times New Roman" w:hAnsi="Times New Roman" w:cs="Times New Roman"/>
          <w:sz w:val="24"/>
          <w:szCs w:val="24"/>
          <w:lang w:val="en-GB"/>
        </w:rPr>
        <w:t xml:space="preserve">individual droppings. </w:t>
      </w:r>
      <w:r w:rsidR="00D87AFB" w:rsidRPr="00297A2A">
        <w:rPr>
          <w:rFonts w:ascii="Times New Roman" w:hAnsi="Times New Roman" w:cs="Times New Roman"/>
          <w:sz w:val="24"/>
          <w:szCs w:val="24"/>
          <w:lang w:val="en-GB"/>
        </w:rPr>
        <w:t>All</w:t>
      </w:r>
      <w:r w:rsidR="0030521E">
        <w:rPr>
          <w:rFonts w:ascii="Times New Roman" w:hAnsi="Times New Roman" w:cs="Times New Roman"/>
          <w:sz w:val="24"/>
          <w:szCs w:val="24"/>
          <w:lang w:val="en-GB"/>
        </w:rPr>
        <w:t xml:space="preserve"> faeces</w:t>
      </w:r>
      <w:r w:rsidR="00D87AFB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samples were placed in sterile containers. </w:t>
      </w:r>
      <w:r w:rsidR="00B46648" w:rsidRPr="00297A2A">
        <w:rPr>
          <w:rFonts w:ascii="Times New Roman" w:hAnsi="Times New Roman" w:cs="Times New Roman"/>
          <w:sz w:val="24"/>
          <w:szCs w:val="24"/>
          <w:lang w:val="en-GB"/>
        </w:rPr>
        <w:t>Samples were pre-homogenized by addition of BPW in a 1:1 or 1:2 ratio and using a sterile spoon. Equivalents of 10</w:t>
      </w:r>
      <w:r w:rsidR="008470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6648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g of </w:t>
      </w:r>
      <w:r>
        <w:rPr>
          <w:rFonts w:ascii="Times New Roman" w:hAnsi="Times New Roman" w:cs="Times New Roman"/>
          <w:sz w:val="24"/>
          <w:szCs w:val="24"/>
          <w:lang w:val="en-GB"/>
        </w:rPr>
        <w:t>faeces</w:t>
      </w:r>
      <w:r w:rsidR="00B46648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were </w:t>
      </w:r>
      <w:r w:rsidR="00CA65F7" w:rsidRPr="00297A2A">
        <w:rPr>
          <w:rFonts w:ascii="Times New Roman" w:hAnsi="Times New Roman" w:cs="Times New Roman"/>
          <w:sz w:val="24"/>
          <w:szCs w:val="24"/>
          <w:lang w:val="en-GB"/>
        </w:rPr>
        <w:t>next</w:t>
      </w:r>
      <w:r w:rsidR="0075352F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6648" w:rsidRPr="00297A2A">
        <w:rPr>
          <w:rFonts w:ascii="Times New Roman" w:hAnsi="Times New Roman" w:cs="Times New Roman"/>
          <w:sz w:val="24"/>
          <w:szCs w:val="24"/>
          <w:lang w:val="en-GB"/>
        </w:rPr>
        <w:t>suspended in 90</w:t>
      </w:r>
      <w:r w:rsidR="008470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6648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ml of </w:t>
      </w:r>
      <w:r w:rsidR="00021509" w:rsidRPr="00297A2A">
        <w:rPr>
          <w:rFonts w:ascii="Times New Roman" w:hAnsi="Times New Roman" w:cs="Times New Roman"/>
          <w:sz w:val="24"/>
          <w:szCs w:val="24"/>
          <w:lang w:val="en-GB"/>
        </w:rPr>
        <w:t>buffered peptone water (</w:t>
      </w:r>
      <w:r w:rsidR="00B46648" w:rsidRPr="00297A2A">
        <w:rPr>
          <w:rFonts w:ascii="Times New Roman" w:hAnsi="Times New Roman" w:cs="Times New Roman"/>
          <w:sz w:val="24"/>
          <w:szCs w:val="24"/>
          <w:lang w:val="en-GB"/>
        </w:rPr>
        <w:t>BPW</w:t>
      </w:r>
      <w:r w:rsidR="00021509" w:rsidRPr="00297A2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46648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and homogenized using a Pulsifier® (Microgen Bioproducts</w:t>
      </w:r>
      <w:r w:rsidR="0075352F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17109" w:rsidRPr="00297A2A">
        <w:rPr>
          <w:rFonts w:ascii="Times New Roman" w:hAnsi="Times New Roman" w:cs="Times New Roman"/>
          <w:sz w:val="24"/>
          <w:szCs w:val="24"/>
          <w:lang w:val="en-GB"/>
        </w:rPr>
        <w:t>Camberley, UK</w:t>
      </w:r>
      <w:r w:rsidR="00B46648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75352F" w:rsidRPr="00297A2A">
        <w:rPr>
          <w:rFonts w:ascii="Times New Roman" w:hAnsi="Times New Roman" w:cs="Times New Roman"/>
          <w:sz w:val="24"/>
          <w:szCs w:val="24"/>
          <w:lang w:val="en-GB"/>
        </w:rPr>
        <w:t>From the homogenate t</w:t>
      </w:r>
      <w:r w:rsidR="00B46648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en-fold </w:t>
      </w:r>
      <w:r w:rsidR="00274ECB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serial </w:t>
      </w:r>
      <w:r w:rsidR="00B46648" w:rsidRPr="00297A2A">
        <w:rPr>
          <w:rFonts w:ascii="Times New Roman" w:hAnsi="Times New Roman" w:cs="Times New Roman"/>
          <w:sz w:val="24"/>
          <w:szCs w:val="24"/>
          <w:lang w:val="en-GB"/>
        </w:rPr>
        <w:t>dilution</w:t>
      </w:r>
      <w:r w:rsidR="00274ECB" w:rsidRPr="00297A2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46648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were prepared in pepton-physiological salt (PPS</w:t>
      </w:r>
      <w:r w:rsidR="0075352F" w:rsidRPr="00297A2A">
        <w:rPr>
          <w:rFonts w:ascii="Times New Roman" w:hAnsi="Times New Roman" w:cs="Times New Roman"/>
          <w:sz w:val="24"/>
          <w:szCs w:val="24"/>
          <w:lang w:val="en-GB"/>
        </w:rPr>
        <w:t>) and 100 µl of</w:t>
      </w:r>
      <w:r w:rsidR="00274ECB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different dilutions  was</w:t>
      </w:r>
      <w:r w:rsidR="0075352F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7109" w:rsidRPr="00297A2A">
        <w:rPr>
          <w:rFonts w:ascii="Times New Roman" w:hAnsi="Times New Roman" w:cs="Times New Roman"/>
          <w:sz w:val="24"/>
          <w:szCs w:val="24"/>
          <w:lang w:val="en-GB"/>
        </w:rPr>
        <w:t>streaked in</w:t>
      </w:r>
      <w:r w:rsidR="0075352F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two-fold on</w:t>
      </w:r>
      <w:r w:rsidR="00B17109" w:rsidRPr="00297A2A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75352F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tryptone bile X-glucuronide (</w:t>
      </w:r>
      <w:r w:rsidR="00B46648" w:rsidRPr="00297A2A">
        <w:rPr>
          <w:rFonts w:ascii="Times New Roman" w:hAnsi="Times New Roman" w:cs="Times New Roman"/>
          <w:sz w:val="24"/>
          <w:szCs w:val="24"/>
          <w:lang w:val="en-GB"/>
        </w:rPr>
        <w:t>TBX</w:t>
      </w:r>
      <w:r w:rsidR="0075352F" w:rsidRPr="00297A2A">
        <w:rPr>
          <w:rFonts w:ascii="Times New Roman" w:hAnsi="Times New Roman" w:cs="Times New Roman"/>
          <w:sz w:val="24"/>
          <w:szCs w:val="24"/>
          <w:lang w:val="en-GB"/>
        </w:rPr>
        <w:t>) agar</w:t>
      </w:r>
      <w:r w:rsidR="00B46648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4ECB" w:rsidRPr="00297A2A">
        <w:rPr>
          <w:rFonts w:ascii="Times New Roman" w:hAnsi="Times New Roman" w:cs="Times New Roman"/>
          <w:sz w:val="24"/>
          <w:szCs w:val="24"/>
          <w:lang w:val="en-GB"/>
        </w:rPr>
        <w:t>(10</w:t>
      </w:r>
      <w:r w:rsidR="00274ECB" w:rsidRPr="00297A2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="00274ECB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to 10</w:t>
      </w:r>
      <w:r w:rsidR="00274ECB" w:rsidRPr="00297A2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-6</w:t>
      </w:r>
      <w:r w:rsidR="00274ECB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75352F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B46648" w:rsidRPr="00297A2A">
        <w:rPr>
          <w:rFonts w:ascii="Times New Roman" w:hAnsi="Times New Roman" w:cs="Times New Roman"/>
          <w:sz w:val="24"/>
          <w:szCs w:val="24"/>
          <w:lang w:val="en-GB"/>
        </w:rPr>
        <w:t>ChromID</w:t>
      </w:r>
      <w:r w:rsidR="0075352F" w:rsidRPr="00297A2A">
        <w:rPr>
          <w:rFonts w:ascii="Times New Roman" w:hAnsi="Times New Roman" w:cs="Times New Roman"/>
          <w:sz w:val="24"/>
          <w:szCs w:val="24"/>
          <w:lang w:val="en-GB"/>
        </w:rPr>
        <w:t>®</w:t>
      </w:r>
      <w:r w:rsidR="00B46648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ESBL </w:t>
      </w:r>
      <w:r w:rsidR="0075352F" w:rsidRPr="00297A2A">
        <w:rPr>
          <w:rFonts w:ascii="Times New Roman" w:hAnsi="Times New Roman" w:cs="Times New Roman"/>
          <w:sz w:val="24"/>
          <w:szCs w:val="24"/>
          <w:lang w:val="en-GB"/>
        </w:rPr>
        <w:t>agar (</w:t>
      </w:r>
      <w:r w:rsidR="00B46648" w:rsidRPr="00297A2A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B46648" w:rsidRPr="00297A2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="00B46648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352F" w:rsidRPr="00297A2A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B46648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10</w:t>
      </w:r>
      <w:r w:rsidR="00B46648" w:rsidRPr="00297A2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-2</w:t>
      </w:r>
      <w:r w:rsidR="0075352F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EE6B14" w:rsidRPr="00297A2A">
        <w:rPr>
          <w:rFonts w:ascii="Times New Roman" w:hAnsi="Times New Roman" w:cs="Times New Roman"/>
          <w:sz w:val="24"/>
          <w:szCs w:val="24"/>
          <w:lang w:val="en-GB"/>
        </w:rPr>
        <w:t>Additionally, a sample of the pre-homogen</w:t>
      </w:r>
      <w:r w:rsidR="00274ECB" w:rsidRPr="00297A2A">
        <w:rPr>
          <w:rFonts w:ascii="Times New Roman" w:hAnsi="Times New Roman" w:cs="Times New Roman"/>
          <w:sz w:val="24"/>
          <w:szCs w:val="24"/>
          <w:lang w:val="en-GB"/>
        </w:rPr>
        <w:t>ized sample</w:t>
      </w:r>
      <w:r w:rsidR="00EE6B14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274ECB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diluted </w:t>
      </w:r>
      <w:r w:rsidR="00EE6B14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1:1 or 1:2) was swabbed onto ChromID®ESBL agar using a sterile cotton swab. </w:t>
      </w:r>
      <w:r w:rsidR="0075352F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To the remainder </w:t>
      </w:r>
      <w:r w:rsidR="00274ECB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of the homogenate (equivalent ~10 g manure), </w:t>
      </w:r>
      <w:r w:rsidR="00B46648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1μg/ml </w:t>
      </w:r>
      <w:r w:rsidR="00EE6B14" w:rsidRPr="00297A2A">
        <w:rPr>
          <w:rFonts w:ascii="Times New Roman" w:hAnsi="Times New Roman" w:cs="Times New Roman"/>
          <w:sz w:val="24"/>
          <w:szCs w:val="24"/>
          <w:lang w:val="en-GB"/>
        </w:rPr>
        <w:t>cefotaxime (</w:t>
      </w:r>
      <w:r w:rsidR="00B46648" w:rsidRPr="00297A2A">
        <w:rPr>
          <w:rFonts w:ascii="Times New Roman" w:hAnsi="Times New Roman" w:cs="Times New Roman"/>
          <w:sz w:val="24"/>
          <w:szCs w:val="24"/>
          <w:lang w:val="en-GB"/>
        </w:rPr>
        <w:t>CTX</w:t>
      </w:r>
      <w:r w:rsidR="00EE6B14" w:rsidRPr="00297A2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46648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352F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was added for enrichment of ESBL-producing </w:t>
      </w:r>
      <w:r w:rsidR="0075352F" w:rsidRPr="00297A2A">
        <w:rPr>
          <w:rFonts w:ascii="Times New Roman" w:hAnsi="Times New Roman" w:cs="Times New Roman"/>
          <w:i/>
          <w:sz w:val="24"/>
          <w:szCs w:val="24"/>
          <w:lang w:val="en-GB"/>
        </w:rPr>
        <w:t>E. coli.</w:t>
      </w:r>
      <w:r w:rsidR="0075352F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A65F7" w:rsidRPr="00297A2A" w:rsidRDefault="00CA65F7" w:rsidP="00D87AF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5352F" w:rsidRPr="00297A2A" w:rsidRDefault="0075352F" w:rsidP="0075352F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97A2A">
        <w:rPr>
          <w:rFonts w:ascii="Times New Roman" w:hAnsi="Times New Roman" w:cs="Times New Roman"/>
          <w:i/>
          <w:sz w:val="24"/>
          <w:szCs w:val="24"/>
          <w:lang w:val="en-GB"/>
        </w:rPr>
        <w:t>Soil and sediment</w:t>
      </w:r>
    </w:p>
    <w:p w:rsidR="0075352F" w:rsidRPr="00297A2A" w:rsidRDefault="00B17109" w:rsidP="0075352F">
      <w:pPr>
        <w:spacing w:line="480" w:lineRule="auto"/>
        <w:ind w:right="-142"/>
        <w:rPr>
          <w:rFonts w:ascii="Times New Roman" w:hAnsi="Times New Roman" w:cs="Times New Roman"/>
          <w:sz w:val="24"/>
          <w:szCs w:val="24"/>
          <w:lang w:val="en-GB"/>
        </w:rPr>
      </w:pPr>
      <w:r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Soil was sampled </w:t>
      </w:r>
      <w:r w:rsidR="00DB3C09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from the </w:t>
      </w:r>
      <w:r w:rsidR="00E40C04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surface to a depth of 5 to 8 cm, 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using a tubular soil sampler. </w:t>
      </w:r>
      <w:r w:rsidR="00065A4B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At each </w:t>
      </w:r>
      <w:r w:rsidR="000F660C" w:rsidRPr="00297A2A">
        <w:rPr>
          <w:rFonts w:ascii="Times New Roman" w:hAnsi="Times New Roman" w:cs="Times New Roman"/>
          <w:sz w:val="24"/>
          <w:szCs w:val="24"/>
          <w:lang w:val="en-GB"/>
        </w:rPr>
        <w:t>site</w:t>
      </w:r>
      <w:r w:rsidR="00065A4B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F660C" w:rsidRPr="00297A2A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065A4B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0F660C" w:rsidRPr="00297A2A">
        <w:rPr>
          <w:rFonts w:ascii="Times New Roman" w:hAnsi="Times New Roman" w:cs="Times New Roman"/>
          <w:sz w:val="24"/>
          <w:szCs w:val="24"/>
          <w:lang w:val="en-GB"/>
        </w:rPr>
        <w:t>12</w:t>
      </w:r>
      <w:r w:rsidR="00065A4B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grab samples were obtained</w:t>
      </w:r>
      <w:r w:rsidR="00DB3C09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that were </w:t>
      </w:r>
      <w:r w:rsidR="000F660C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evenly distributed </w:t>
      </w:r>
      <w:r w:rsidR="00DB3C09" w:rsidRPr="00297A2A">
        <w:rPr>
          <w:rFonts w:ascii="Times New Roman" w:hAnsi="Times New Roman" w:cs="Times New Roman"/>
          <w:sz w:val="24"/>
          <w:szCs w:val="24"/>
          <w:lang w:val="en-GB"/>
        </w:rPr>
        <w:t>over</w:t>
      </w:r>
      <w:r w:rsidR="000F660C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a rectangular or square</w:t>
      </w:r>
      <w:r w:rsidR="00DB3C09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area with in-between distances of </w:t>
      </w:r>
      <w:r w:rsidR="000F660C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0.5 to 1 m. </w:t>
      </w:r>
      <w:r w:rsidR="00274ECB" w:rsidRPr="00297A2A">
        <w:rPr>
          <w:rFonts w:ascii="Times New Roman" w:hAnsi="Times New Roman" w:cs="Times New Roman"/>
          <w:sz w:val="24"/>
          <w:szCs w:val="24"/>
          <w:lang w:val="en-GB"/>
        </w:rPr>
        <w:t>The 9 to 12 g</w:t>
      </w:r>
      <w:r w:rsidR="007F65B3" w:rsidRPr="00297A2A">
        <w:rPr>
          <w:rFonts w:ascii="Times New Roman" w:hAnsi="Times New Roman" w:cs="Times New Roman"/>
          <w:sz w:val="24"/>
          <w:szCs w:val="24"/>
          <w:lang w:val="en-GB"/>
        </w:rPr>
        <w:t>rab</w:t>
      </w:r>
      <w:r w:rsidR="00065A4B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samples </w:t>
      </w:r>
      <w:r w:rsidR="00274ECB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from a site </w:t>
      </w:r>
      <w:r w:rsidR="00065A4B" w:rsidRPr="00297A2A">
        <w:rPr>
          <w:rFonts w:ascii="Times New Roman" w:hAnsi="Times New Roman" w:cs="Times New Roman"/>
          <w:sz w:val="24"/>
          <w:szCs w:val="24"/>
          <w:lang w:val="en-GB"/>
        </w:rPr>
        <w:t>were pooled</w:t>
      </w:r>
      <w:r w:rsidR="000F660C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in sterile filter bags (BagPage®, Interscience</w:t>
      </w:r>
      <w:r w:rsidR="007F65B3" w:rsidRPr="00297A2A">
        <w:rPr>
          <w:rFonts w:ascii="Times New Roman" w:hAnsi="Times New Roman" w:cs="Times New Roman"/>
          <w:sz w:val="24"/>
          <w:szCs w:val="24"/>
          <w:lang w:val="en-GB"/>
        </w:rPr>
        <w:t>, St. Nom la Bretêche, France</w:t>
      </w:r>
      <w:r w:rsidR="000F660C" w:rsidRPr="00297A2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065A4B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, resulting in </w:t>
      </w:r>
      <w:r w:rsidR="0075352F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60-90 g </w:t>
      </w:r>
      <w:r w:rsidR="00065A4B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0F660C" w:rsidRPr="00297A2A">
        <w:rPr>
          <w:rFonts w:ascii="Times New Roman" w:hAnsi="Times New Roman" w:cs="Times New Roman"/>
          <w:sz w:val="24"/>
          <w:szCs w:val="24"/>
          <w:lang w:val="en-GB"/>
        </w:rPr>
        <w:t>pool</w:t>
      </w:r>
      <w:r w:rsidR="007F65B3" w:rsidRPr="00297A2A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0F660C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F65B3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soil </w:t>
      </w:r>
      <w:r w:rsidR="000F660C" w:rsidRPr="00297A2A">
        <w:rPr>
          <w:rFonts w:ascii="Times New Roman" w:hAnsi="Times New Roman" w:cs="Times New Roman"/>
          <w:sz w:val="24"/>
          <w:szCs w:val="24"/>
          <w:lang w:val="en-GB"/>
        </w:rPr>
        <w:t>samples.</w:t>
      </w:r>
      <w:r w:rsidR="007F65B3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Sediments from </w:t>
      </w:r>
      <w:r w:rsidR="00274ECB" w:rsidRPr="00297A2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F65B3" w:rsidRPr="00297A2A">
        <w:rPr>
          <w:rFonts w:ascii="Times New Roman" w:hAnsi="Times New Roman" w:cs="Times New Roman"/>
          <w:sz w:val="24"/>
          <w:szCs w:val="24"/>
          <w:lang w:val="en-GB"/>
        </w:rPr>
        <w:t>near</w:t>
      </w:r>
      <w:r w:rsidR="00274ECB" w:rsidRPr="00297A2A">
        <w:rPr>
          <w:rFonts w:ascii="Times New Roman" w:hAnsi="Times New Roman" w:cs="Times New Roman"/>
          <w:sz w:val="24"/>
          <w:szCs w:val="24"/>
          <w:lang w:val="en-GB"/>
        </w:rPr>
        <w:t>ly)</w:t>
      </w:r>
      <w:r w:rsidR="007F65B3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dr</w:t>
      </w:r>
      <w:r w:rsidR="00274ECB" w:rsidRPr="00297A2A">
        <w:rPr>
          <w:rFonts w:ascii="Times New Roman" w:hAnsi="Times New Roman" w:cs="Times New Roman"/>
          <w:sz w:val="24"/>
          <w:szCs w:val="24"/>
          <w:lang w:val="en-GB"/>
        </w:rPr>
        <w:t>ied-up</w:t>
      </w:r>
      <w:r w:rsidR="007F65B3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run-off gullies were sampled using a sterile spoon and collected in sterile containers.</w:t>
      </w:r>
      <w:r w:rsidR="00EE6B14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F65B3" w:rsidRPr="00297A2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74ECB" w:rsidRPr="00297A2A">
        <w:rPr>
          <w:rFonts w:ascii="Times New Roman" w:hAnsi="Times New Roman" w:cs="Times New Roman"/>
          <w:sz w:val="24"/>
          <w:szCs w:val="24"/>
          <w:lang w:val="en-GB"/>
        </w:rPr>
        <w:t>oil and sediment s</w:t>
      </w:r>
      <w:r w:rsidR="007F65B3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amples were </w:t>
      </w:r>
      <w:r w:rsidR="00EE6B14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diluted </w:t>
      </w:r>
      <w:r w:rsidR="007F65B3" w:rsidRPr="00297A2A">
        <w:rPr>
          <w:rFonts w:ascii="Times New Roman" w:hAnsi="Times New Roman" w:cs="Times New Roman"/>
          <w:sz w:val="24"/>
          <w:szCs w:val="24"/>
          <w:lang w:val="en-GB"/>
        </w:rPr>
        <w:lastRenderedPageBreak/>
        <w:t>1:1</w:t>
      </w:r>
      <w:r w:rsidR="00EE6B14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in BPW, and </w:t>
      </w:r>
      <w:r w:rsidR="007F65B3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homogenized using a Pulsifier® (Microgen Bioproducts, Camberley, UK). From the homogenate ten-fold dilution series were prepared in pepton-physiological salt (PPS) and 100 µl of </w:t>
      </w:r>
      <w:r w:rsidR="00274ECB" w:rsidRPr="00297A2A">
        <w:rPr>
          <w:rFonts w:ascii="Times New Roman" w:hAnsi="Times New Roman" w:cs="Times New Roman"/>
          <w:sz w:val="24"/>
          <w:szCs w:val="24"/>
          <w:lang w:val="en-GB"/>
        </w:rPr>
        <w:t>different</w:t>
      </w:r>
      <w:r w:rsidR="007F65B3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dilution</w:t>
      </w:r>
      <w:r w:rsidR="00274ECB" w:rsidRPr="00297A2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F65B3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was streaked in two-fold onto tryptone bile X-glucuronide (TBX) agar (</w:t>
      </w:r>
      <w:r w:rsidR="00EE6B14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1:1, </w:t>
      </w:r>
      <w:r w:rsidR="007F65B3" w:rsidRPr="00297A2A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7F65B3" w:rsidRPr="00297A2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="007F65B3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6B14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F65B3" w:rsidRPr="00297A2A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EE6B14" w:rsidRPr="00297A2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-2</w:t>
      </w:r>
      <w:r w:rsidR="007F65B3" w:rsidRPr="00297A2A">
        <w:rPr>
          <w:rFonts w:ascii="Times New Roman" w:hAnsi="Times New Roman" w:cs="Times New Roman"/>
          <w:sz w:val="24"/>
          <w:szCs w:val="24"/>
          <w:lang w:val="en-GB"/>
        </w:rPr>
        <w:t>) and ChromID® ESBL agar (</w:t>
      </w:r>
      <w:r w:rsidR="00EE6B14" w:rsidRPr="00297A2A">
        <w:rPr>
          <w:rFonts w:ascii="Times New Roman" w:hAnsi="Times New Roman" w:cs="Times New Roman"/>
          <w:sz w:val="24"/>
          <w:szCs w:val="24"/>
          <w:lang w:val="en-GB"/>
        </w:rPr>
        <w:t>1:1</w:t>
      </w:r>
      <w:r w:rsidR="007F65B3" w:rsidRPr="00297A2A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EE6B14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Equivalents of 10g of soil were enriched in 90ml of BPW supplemented with 1µg/ml CTX. </w:t>
      </w:r>
    </w:p>
    <w:p w:rsidR="0075352F" w:rsidRPr="00297A2A" w:rsidRDefault="0075352F" w:rsidP="00D87AF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87AFB" w:rsidRPr="00297A2A" w:rsidRDefault="00D87AFB" w:rsidP="00D87AFB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97A2A">
        <w:rPr>
          <w:rFonts w:ascii="Times New Roman" w:hAnsi="Times New Roman" w:cs="Times New Roman"/>
          <w:i/>
          <w:sz w:val="24"/>
          <w:szCs w:val="24"/>
          <w:lang w:val="en-GB"/>
        </w:rPr>
        <w:t xml:space="preserve">Surface water </w:t>
      </w:r>
      <w:r w:rsidR="00B46648" w:rsidRPr="00297A2A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and </w:t>
      </w:r>
      <w:r w:rsidR="006F5B92" w:rsidRPr="00297A2A">
        <w:rPr>
          <w:rFonts w:ascii="Times New Roman" w:hAnsi="Times New Roman" w:cs="Times New Roman"/>
          <w:i/>
          <w:sz w:val="24"/>
          <w:szCs w:val="24"/>
          <w:lang w:val="en-GB"/>
        </w:rPr>
        <w:t xml:space="preserve">rinse </w:t>
      </w:r>
      <w:r w:rsidRPr="00297A2A">
        <w:rPr>
          <w:rFonts w:ascii="Times New Roman" w:hAnsi="Times New Roman" w:cs="Times New Roman"/>
          <w:i/>
          <w:sz w:val="24"/>
          <w:szCs w:val="24"/>
          <w:lang w:val="en-GB"/>
        </w:rPr>
        <w:t xml:space="preserve">water </w:t>
      </w:r>
    </w:p>
    <w:p w:rsidR="00D87AFB" w:rsidRPr="00297A2A" w:rsidRDefault="00367CF1" w:rsidP="00BE57F6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Surface water </w:t>
      </w:r>
      <w:r w:rsidR="00F938C5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and wastewater </w:t>
      </w:r>
      <w:proofErr w:type="gramStart"/>
      <w:r w:rsidRPr="00297A2A">
        <w:rPr>
          <w:rFonts w:ascii="Times New Roman" w:hAnsi="Times New Roman" w:cs="Times New Roman"/>
          <w:sz w:val="24"/>
          <w:szCs w:val="24"/>
          <w:lang w:val="en-GB"/>
        </w:rPr>
        <w:t>was sampled</w:t>
      </w:r>
      <w:proofErr w:type="gramEnd"/>
      <w:r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3C09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F938C5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submerging sterile glass bottles, 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>according to NEN-EN-ISO 19458</w:t>
      </w:r>
      <w:r w:rsidR="00DB3C09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E57F6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From each sample, multiple volumes were filtered through 0.45 μm pore size membrane filters (Millipore, Amsterdam, </w:t>
      </w:r>
      <w:proofErr w:type="gramStart"/>
      <w:r w:rsidR="00BE57F6" w:rsidRPr="00297A2A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="00BE57F6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Netherlands)</w:t>
      </w:r>
      <w:r w:rsidR="006F5B9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. Volumes </w:t>
      </w:r>
      <w:r w:rsidR="00BE57F6" w:rsidRPr="00297A2A">
        <w:rPr>
          <w:rFonts w:ascii="Times New Roman" w:hAnsi="Times New Roman" w:cs="Times New Roman"/>
          <w:sz w:val="24"/>
          <w:szCs w:val="24"/>
          <w:lang w:val="en-GB"/>
        </w:rPr>
        <w:t>rang</w:t>
      </w:r>
      <w:r w:rsidR="006F5B9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ed </w:t>
      </w:r>
      <w:r w:rsidR="00BE57F6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="00847075">
        <w:rPr>
          <w:rFonts w:ascii="Times New Roman" w:hAnsi="Times New Roman" w:cs="Times New Roman"/>
          <w:sz w:val="24"/>
          <w:szCs w:val="24"/>
          <w:lang w:val="en-GB"/>
        </w:rPr>
        <w:t>0.1</w:t>
      </w:r>
      <w:r w:rsidR="00DB3C09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37C0B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6F5B9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200 ml, depending</w:t>
      </w:r>
      <w:r w:rsidR="00BE57F6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on the target- organism </w:t>
      </w:r>
      <w:r w:rsidR="00DB3C09" w:rsidRPr="00297A2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E57F6" w:rsidRPr="00297A2A">
        <w:rPr>
          <w:rFonts w:ascii="Times New Roman" w:hAnsi="Times New Roman" w:cs="Times New Roman"/>
          <w:i/>
          <w:sz w:val="24"/>
          <w:szCs w:val="24"/>
          <w:lang w:val="en-GB"/>
        </w:rPr>
        <w:t>E. coli</w:t>
      </w:r>
      <w:r w:rsidR="006F5B92" w:rsidRPr="00297A2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6F5B92" w:rsidRPr="00297A2A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BE57F6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ESBL-producing </w:t>
      </w:r>
      <w:r w:rsidR="00BE57F6" w:rsidRPr="00297A2A">
        <w:rPr>
          <w:rFonts w:ascii="Times New Roman" w:hAnsi="Times New Roman" w:cs="Times New Roman"/>
          <w:i/>
          <w:sz w:val="24"/>
          <w:szCs w:val="24"/>
          <w:lang w:val="en-GB"/>
        </w:rPr>
        <w:t>E. coli</w:t>
      </w:r>
      <w:r w:rsidR="00DB3C09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BE57F6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6F5B9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type of </w:t>
      </w:r>
      <w:r w:rsidR="00BE57F6" w:rsidRPr="00297A2A">
        <w:rPr>
          <w:rFonts w:ascii="Times New Roman" w:hAnsi="Times New Roman" w:cs="Times New Roman"/>
          <w:sz w:val="24"/>
          <w:szCs w:val="24"/>
          <w:lang w:val="en-GB"/>
        </w:rPr>
        <w:t>water (surface water</w:t>
      </w:r>
      <w:r w:rsidR="00DB3C09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5B9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or rinse </w:t>
      </w:r>
      <w:r w:rsidR="00BE57F6" w:rsidRPr="00297A2A">
        <w:rPr>
          <w:rFonts w:ascii="Times New Roman" w:hAnsi="Times New Roman" w:cs="Times New Roman"/>
          <w:sz w:val="24"/>
          <w:szCs w:val="24"/>
          <w:lang w:val="en-GB"/>
        </w:rPr>
        <w:t>water</w:t>
      </w:r>
      <w:r w:rsidR="00DB3C09" w:rsidRPr="00297A2A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BE57F6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5B9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The maximal volume of surface water </w:t>
      </w:r>
      <w:r w:rsidR="00847075" w:rsidRPr="00297A2A">
        <w:rPr>
          <w:rFonts w:ascii="Times New Roman" w:hAnsi="Times New Roman" w:cs="Times New Roman"/>
          <w:sz w:val="24"/>
          <w:szCs w:val="24"/>
          <w:lang w:val="en-GB"/>
        </w:rPr>
        <w:t>analysed</w:t>
      </w:r>
      <w:r w:rsidR="006F5B9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for the presence of </w:t>
      </w:r>
      <w:r w:rsidR="00035DA4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ESBL-producing </w:t>
      </w:r>
      <w:r w:rsidR="00035DA4" w:rsidRPr="00297A2A">
        <w:rPr>
          <w:rFonts w:ascii="Times New Roman" w:hAnsi="Times New Roman" w:cs="Times New Roman"/>
          <w:i/>
          <w:sz w:val="24"/>
          <w:szCs w:val="24"/>
          <w:lang w:val="en-GB"/>
        </w:rPr>
        <w:t>E. coli</w:t>
      </w:r>
      <w:r w:rsidR="006F5B9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3A4B">
        <w:rPr>
          <w:rFonts w:ascii="Times New Roman" w:hAnsi="Times New Roman" w:cs="Times New Roman"/>
          <w:sz w:val="24"/>
          <w:szCs w:val="24"/>
          <w:lang w:val="en-GB"/>
        </w:rPr>
        <w:t xml:space="preserve">per sample, </w:t>
      </w:r>
      <w:r w:rsidR="00035DA4" w:rsidRPr="00297A2A">
        <w:rPr>
          <w:rFonts w:ascii="Times New Roman" w:hAnsi="Times New Roman" w:cs="Times New Roman"/>
          <w:sz w:val="24"/>
          <w:szCs w:val="24"/>
          <w:lang w:val="en-GB"/>
        </w:rPr>
        <w:t>varied between</w:t>
      </w:r>
      <w:r w:rsidR="006F5B9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172 and 720 ml</w:t>
      </w:r>
      <w:r w:rsidR="002D0EEA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(depending on </w:t>
      </w:r>
      <w:r w:rsidR="002311E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D0EEA" w:rsidRPr="00297A2A">
        <w:rPr>
          <w:rFonts w:ascii="Times New Roman" w:hAnsi="Times New Roman" w:cs="Times New Roman"/>
          <w:sz w:val="24"/>
          <w:szCs w:val="24"/>
          <w:lang w:val="en-GB"/>
        </w:rPr>
        <w:t>turbidity of the water</w:t>
      </w:r>
      <w:r w:rsidR="002311EB">
        <w:rPr>
          <w:rFonts w:ascii="Times New Roman" w:hAnsi="Times New Roman" w:cs="Times New Roman"/>
          <w:sz w:val="24"/>
          <w:szCs w:val="24"/>
          <w:lang w:val="en-GB"/>
        </w:rPr>
        <w:t>, as well as the sampling year</w:t>
      </w:r>
      <w:r w:rsidR="002D0EEA" w:rsidRPr="00297A2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F5B9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D0EEA" w:rsidRPr="00297A2A">
        <w:rPr>
          <w:rFonts w:ascii="Times New Roman" w:hAnsi="Times New Roman" w:cs="Times New Roman"/>
          <w:sz w:val="24"/>
          <w:szCs w:val="24"/>
          <w:lang w:val="en-GB"/>
        </w:rPr>
        <w:t>corresponding to a lower detection limit of 1 to 6 cfu/l</w:t>
      </w:r>
      <w:r w:rsidR="006F5B92" w:rsidRPr="00297A2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87AFB" w:rsidRPr="00297A2A" w:rsidRDefault="00D87AFB" w:rsidP="00D87AF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87AFB" w:rsidRPr="00297A2A" w:rsidRDefault="00D87AFB" w:rsidP="00D87AFB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97A2A">
        <w:rPr>
          <w:rFonts w:ascii="Times New Roman" w:hAnsi="Times New Roman" w:cs="Times New Roman"/>
          <w:i/>
          <w:sz w:val="24"/>
          <w:szCs w:val="24"/>
          <w:lang w:val="en-GB"/>
        </w:rPr>
        <w:t>Dust</w:t>
      </w:r>
    </w:p>
    <w:p w:rsidR="00E4092A" w:rsidRPr="00297A2A" w:rsidRDefault="00BE57F6" w:rsidP="00E4092A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97A2A">
        <w:rPr>
          <w:rFonts w:ascii="Times New Roman" w:hAnsi="Times New Roman" w:cs="Times New Roman"/>
          <w:sz w:val="24"/>
          <w:szCs w:val="24"/>
          <w:lang w:val="en-GB"/>
        </w:rPr>
        <w:t>Dust was sampled from surfaces using sterile sponges (Meat and Turkey Carca</w:t>
      </w:r>
      <w:r w:rsidR="00021509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ss Sampling Kit, Nasco Canada) that were </w:t>
      </w:r>
      <w:r w:rsidR="00847075" w:rsidRPr="00297A2A">
        <w:rPr>
          <w:rFonts w:ascii="Times New Roman" w:hAnsi="Times New Roman" w:cs="Times New Roman"/>
          <w:sz w:val="24"/>
          <w:szCs w:val="24"/>
          <w:lang w:val="en-GB"/>
        </w:rPr>
        <w:t>pre-soaked</w:t>
      </w:r>
      <w:r w:rsidR="00021509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with BPW</w:t>
      </w:r>
      <w:r w:rsidR="00C878BA" w:rsidRPr="00297A2A">
        <w:rPr>
          <w:rFonts w:ascii="Times New Roman" w:hAnsi="Times New Roman" w:cs="Times New Roman"/>
          <w:sz w:val="24"/>
          <w:szCs w:val="24"/>
          <w:lang w:val="en-GB"/>
        </w:rPr>
        <w:t>, or by</w:t>
      </w:r>
      <w:r w:rsidR="00021509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78BA" w:rsidRPr="00297A2A">
        <w:rPr>
          <w:rFonts w:ascii="Times New Roman" w:hAnsi="Times New Roman" w:cs="Times New Roman"/>
          <w:sz w:val="24"/>
          <w:szCs w:val="24"/>
          <w:lang w:val="en-GB"/>
        </w:rPr>
        <w:t>scooping</w:t>
      </w:r>
      <w:r w:rsidR="002D0EEA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it</w:t>
      </w:r>
      <w:r w:rsidR="00C878BA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up in sterile containers. After sampling sponges were placed in sterile bags for transport to the </w:t>
      </w:r>
      <w:r w:rsidR="00021509" w:rsidRPr="00297A2A">
        <w:rPr>
          <w:rFonts w:ascii="Times New Roman" w:hAnsi="Times New Roman" w:cs="Times New Roman"/>
          <w:sz w:val="24"/>
          <w:szCs w:val="24"/>
          <w:lang w:val="en-GB"/>
        </w:rPr>
        <w:t>laboratory,</w:t>
      </w:r>
      <w:r w:rsidR="00C878BA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where they </w:t>
      </w:r>
      <w:r w:rsidR="00021509" w:rsidRPr="00297A2A">
        <w:rPr>
          <w:rFonts w:ascii="Times New Roman" w:hAnsi="Times New Roman" w:cs="Times New Roman"/>
          <w:sz w:val="24"/>
          <w:szCs w:val="24"/>
          <w:lang w:val="en-GB"/>
        </w:rPr>
        <w:t>were submerged in 90</w:t>
      </w:r>
      <w:r w:rsidR="008470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1509" w:rsidRPr="00297A2A">
        <w:rPr>
          <w:rFonts w:ascii="Times New Roman" w:hAnsi="Times New Roman" w:cs="Times New Roman"/>
          <w:sz w:val="24"/>
          <w:szCs w:val="24"/>
          <w:lang w:val="en-GB"/>
        </w:rPr>
        <w:t>ml BPW</w:t>
      </w:r>
      <w:r w:rsidR="00C878BA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either</w:t>
      </w:r>
      <w:r w:rsidR="002C7923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78BA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or not supplemented with 1µg/ml CTX. For quantification, </w:t>
      </w:r>
      <w:r w:rsidR="00FC375B" w:rsidRPr="00297A2A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B1024F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to 10</w:t>
      </w:r>
      <w:r w:rsidR="00C878BA" w:rsidRPr="00297A2A">
        <w:rPr>
          <w:rFonts w:ascii="Times New Roman" w:hAnsi="Times New Roman" w:cs="Times New Roman"/>
          <w:sz w:val="24"/>
          <w:szCs w:val="24"/>
          <w:lang w:val="en-GB"/>
        </w:rPr>
        <w:t>g of dust was added to 90</w:t>
      </w:r>
      <w:r w:rsidR="008470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78BA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ml BPW, 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>homogeni</w:t>
      </w:r>
      <w:r w:rsidR="00C878BA" w:rsidRPr="00297A2A">
        <w:rPr>
          <w:rFonts w:ascii="Times New Roman" w:hAnsi="Times New Roman" w:cs="Times New Roman"/>
          <w:sz w:val="24"/>
          <w:szCs w:val="24"/>
          <w:lang w:val="en-GB"/>
        </w:rPr>
        <w:t>zed using a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Pulsifier®</w:t>
      </w:r>
      <w:r w:rsidR="00C878BA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, and serial diluted in PPS. Of </w:t>
      </w:r>
      <w:r w:rsidR="002D0EEA" w:rsidRPr="00297A2A">
        <w:rPr>
          <w:rFonts w:ascii="Times New Roman" w:hAnsi="Times New Roman" w:cs="Times New Roman"/>
          <w:sz w:val="24"/>
          <w:szCs w:val="24"/>
          <w:lang w:val="en-GB"/>
        </w:rPr>
        <w:t>different</w:t>
      </w:r>
      <w:r w:rsidR="00C878BA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dilution</w:t>
      </w:r>
      <w:r w:rsidR="002D0EEA" w:rsidRPr="00297A2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878BA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100 µl was streaked onto TBX</w:t>
      </w:r>
      <w:r w:rsidR="00690225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agar</w:t>
      </w:r>
      <w:r w:rsidR="00C878BA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(10</w:t>
      </w:r>
      <w:r w:rsidR="00C878BA" w:rsidRPr="00297A2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-2</w:t>
      </w:r>
      <w:r w:rsidR="00C878BA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to 10</w:t>
      </w:r>
      <w:r w:rsidR="00C878BA" w:rsidRPr="00297A2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-6</w:t>
      </w:r>
      <w:r w:rsidR="00C878BA" w:rsidRPr="00297A2A">
        <w:rPr>
          <w:rFonts w:ascii="Times New Roman" w:hAnsi="Times New Roman" w:cs="Times New Roman"/>
          <w:sz w:val="24"/>
          <w:szCs w:val="24"/>
          <w:lang w:val="en-GB"/>
        </w:rPr>
        <w:t>) and ChromID® ESBL agar (10</w:t>
      </w:r>
      <w:r w:rsidR="00C878BA" w:rsidRPr="00297A2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="00C878BA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to 10</w:t>
      </w:r>
      <w:r w:rsidR="00C878BA" w:rsidRPr="00297A2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-4</w:t>
      </w:r>
      <w:r w:rsidR="00C878BA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) in two-fold. </w:t>
      </w:r>
      <w:r w:rsidR="007F4EE2" w:rsidRPr="00297A2A">
        <w:rPr>
          <w:rFonts w:ascii="Times New Roman" w:hAnsi="Times New Roman" w:cs="Times New Roman"/>
          <w:sz w:val="24"/>
          <w:szCs w:val="24"/>
          <w:lang w:val="en-GB"/>
        </w:rPr>
        <w:t>The remainder of the homogenate</w:t>
      </w:r>
      <w:r w:rsidR="00E4092A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78BA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was enriched in BPW+1µg CTX. </w:t>
      </w:r>
    </w:p>
    <w:p w:rsidR="00D87AFB" w:rsidRPr="00297A2A" w:rsidRDefault="00D87AFB" w:rsidP="00D87AFB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97A2A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>Air</w:t>
      </w:r>
    </w:p>
    <w:p w:rsidR="00904558" w:rsidRPr="00297A2A" w:rsidRDefault="001E693F" w:rsidP="00D87AF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Air was sampled through 8 μm </w:t>
      </w:r>
      <w:r w:rsidR="00847075">
        <w:rPr>
          <w:rFonts w:ascii="Times New Roman" w:hAnsi="Times New Roman" w:cs="Times New Roman"/>
          <w:sz w:val="24"/>
          <w:szCs w:val="24"/>
          <w:lang w:val="en-GB"/>
        </w:rPr>
        <w:t xml:space="preserve">pore size 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>membrane filters using a</w:t>
      </w:r>
      <w:r w:rsidR="00690225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Sartorius MD8 Airport (Sartorius Stedim Biotech, Nieuwegein, the Netherlands), </w:t>
      </w:r>
      <w:r w:rsidR="00C150E4" w:rsidRPr="00297A2A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B33CFE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0EEA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alternatively, </w:t>
      </w:r>
      <w:r w:rsidR="00B33CFE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by placing TBX agar- and ChromID®ESBL agar-containing plates </w:t>
      </w:r>
      <w:r w:rsidR="00904558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without lids </w:t>
      </w:r>
      <w:r w:rsidR="00B33CFE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A67835" w:rsidRPr="00297A2A">
        <w:rPr>
          <w:rFonts w:ascii="Times New Roman" w:hAnsi="Times New Roman" w:cs="Times New Roman"/>
          <w:sz w:val="24"/>
          <w:szCs w:val="24"/>
          <w:lang w:val="en-GB"/>
        </w:rPr>
        <w:t>top of heat convectors that were suspended approximately 1 m above the stable floors, for 50 to 75 minutes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. Using the Sartorius Airport, </w:t>
      </w:r>
      <w:r w:rsidR="00A67835" w:rsidRPr="00297A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GB"/>
        </w:rPr>
        <w:t>250 or 500 L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150E4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of air was sampled at </w:t>
      </w:r>
      <w:r w:rsidR="00A67835" w:rsidRPr="00297A2A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C150E4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0 or 50L/min. </w:t>
      </w:r>
      <w:r w:rsidR="00904558" w:rsidRPr="00297A2A">
        <w:rPr>
          <w:rFonts w:ascii="Times New Roman" w:hAnsi="Times New Roman" w:cs="Times New Roman"/>
          <w:sz w:val="24"/>
          <w:szCs w:val="24"/>
          <w:lang w:val="en-GB"/>
        </w:rPr>
        <w:t>Upon sampling, m</w:t>
      </w:r>
      <w:r w:rsidR="00A67835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embrane filters were directly </w:t>
      </w:r>
      <w:r w:rsidR="00904558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submerged in </w:t>
      </w:r>
      <w:r w:rsidR="00A67835" w:rsidRPr="00297A2A">
        <w:rPr>
          <w:rFonts w:ascii="Times New Roman" w:hAnsi="Times New Roman" w:cs="Times New Roman"/>
          <w:sz w:val="24"/>
          <w:szCs w:val="24"/>
          <w:lang w:val="en-GB"/>
        </w:rPr>
        <w:t>180</w:t>
      </w:r>
      <w:r w:rsidR="008470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7835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ml BPW. </w:t>
      </w:r>
    </w:p>
    <w:p w:rsidR="002D0EEA" w:rsidRPr="00297A2A" w:rsidRDefault="002D0EEA" w:rsidP="00D87AF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44D93" w:rsidRPr="00297A2A" w:rsidRDefault="00744D93" w:rsidP="00D87AFB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97A2A">
        <w:rPr>
          <w:rFonts w:ascii="Times New Roman" w:hAnsi="Times New Roman" w:cs="Times New Roman"/>
          <w:i/>
          <w:sz w:val="24"/>
          <w:szCs w:val="24"/>
          <w:lang w:val="en-GB"/>
        </w:rPr>
        <w:t>Flies</w:t>
      </w:r>
    </w:p>
    <w:p w:rsidR="00744D93" w:rsidRPr="00297A2A" w:rsidRDefault="00744D93" w:rsidP="00744D93">
      <w:pPr>
        <w:tabs>
          <w:tab w:val="left" w:pos="1134"/>
        </w:tabs>
        <w:spacing w:after="120" w:line="480" w:lineRule="auto"/>
        <w:ind w:right="-142"/>
        <w:rPr>
          <w:rFonts w:ascii="Times New Roman" w:hAnsi="Times New Roman" w:cs="Times New Roman"/>
          <w:sz w:val="24"/>
          <w:szCs w:val="24"/>
          <w:lang w:val="en-GB"/>
        </w:rPr>
      </w:pPr>
      <w:r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Flies were collected using non-toxic, sticky flypaper, and harvested within 24 hours after placement. When the number of flies stuck on the flypaper was considered low compared to the number of flies flying around </w:t>
      </w:r>
      <w:r w:rsidR="00904558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at the moment of </w:t>
      </w:r>
      <w:r w:rsidR="002D0EEA" w:rsidRPr="00297A2A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="00904558" w:rsidRPr="00297A2A">
        <w:rPr>
          <w:rFonts w:ascii="Times New Roman" w:hAnsi="Times New Roman" w:cs="Times New Roman"/>
          <w:sz w:val="24"/>
          <w:szCs w:val="24"/>
          <w:lang w:val="en-GB"/>
        </w:rPr>
        <w:t>harvest</w:t>
      </w:r>
      <w:r w:rsidR="002D0EEA" w:rsidRPr="00297A2A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904558" w:rsidRPr="00297A2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they were additionally collected using a fly swatter and stored in sterile containers. At the broiler farms 117 flies</w:t>
      </w:r>
      <w:r w:rsidR="00904558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4558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at the laying hen farms 209 flies 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>were c</w:t>
      </w:r>
      <w:r w:rsidR="00904558" w:rsidRPr="00297A2A">
        <w:rPr>
          <w:rFonts w:ascii="Times New Roman" w:hAnsi="Times New Roman" w:cs="Times New Roman"/>
          <w:sz w:val="24"/>
          <w:szCs w:val="24"/>
          <w:lang w:val="en-GB"/>
        </w:rPr>
        <w:t>ollected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>. The</w:t>
      </w:r>
      <w:r w:rsidR="00904558" w:rsidRPr="00297A2A">
        <w:rPr>
          <w:rFonts w:ascii="Times New Roman" w:hAnsi="Times New Roman" w:cs="Times New Roman"/>
          <w:sz w:val="24"/>
          <w:szCs w:val="24"/>
          <w:lang w:val="en-GB"/>
        </w:rPr>
        <w:t>se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326 flies w</w:t>
      </w:r>
      <w:bookmarkStart w:id="0" w:name="_GoBack"/>
      <w:bookmarkEnd w:id="0"/>
      <w:r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ere </w:t>
      </w:r>
      <w:r w:rsidR="00847075" w:rsidRPr="00297A2A">
        <w:rPr>
          <w:rFonts w:ascii="Times New Roman" w:hAnsi="Times New Roman" w:cs="Times New Roman"/>
          <w:sz w:val="24"/>
          <w:szCs w:val="24"/>
          <w:lang w:val="en-GB"/>
        </w:rPr>
        <w:t>analysed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in 73 separate pools, each </w:t>
      </w:r>
      <w:r w:rsidR="00904558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pool 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>consisting of one to eight flies that were identical with respect to collection site and fly species (</w:t>
      </w:r>
      <w:r w:rsidR="00904558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2D0EEA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when applicable </w:t>
      </w:r>
      <w:r w:rsidR="00904558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with respect to 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genus or </w:t>
      </w:r>
      <w:r w:rsidR="002D0EEA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fly 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>family). The</w:t>
      </w:r>
      <w:r w:rsidR="00FC284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>collected flies consisted of</w:t>
      </w:r>
      <w:r w:rsidR="00FC284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212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7A2A">
        <w:rPr>
          <w:rFonts w:ascii="Times New Roman" w:hAnsi="Times New Roman" w:cs="Times New Roman"/>
          <w:i/>
          <w:sz w:val="24"/>
          <w:szCs w:val="24"/>
          <w:lang w:val="en-GB"/>
        </w:rPr>
        <w:t>M. domesticus</w:t>
      </w:r>
      <w:r w:rsidR="00FC284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or common house fl</w:t>
      </w:r>
      <w:r w:rsidR="00904558" w:rsidRPr="00297A2A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="00FC284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32 samples), </w:t>
      </w:r>
      <w:r w:rsidR="00FC284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39 </w:t>
      </w:r>
      <w:r w:rsidRPr="00297A2A">
        <w:rPr>
          <w:rFonts w:ascii="Times New Roman" w:hAnsi="Times New Roman" w:cs="Times New Roman"/>
          <w:i/>
          <w:sz w:val="24"/>
          <w:szCs w:val="24"/>
          <w:lang w:val="en-GB"/>
        </w:rPr>
        <w:t>Stomoxys calcitrans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284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>stable fl</w:t>
      </w:r>
      <w:r w:rsidR="00904558" w:rsidRPr="00297A2A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="00FC284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11 samples), </w:t>
      </w:r>
      <w:r w:rsidR="00FC284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26 </w:t>
      </w:r>
      <w:r w:rsidRPr="00297A2A">
        <w:rPr>
          <w:rFonts w:ascii="Times New Roman" w:hAnsi="Times New Roman" w:cs="Times New Roman"/>
          <w:i/>
          <w:sz w:val="24"/>
          <w:szCs w:val="24"/>
          <w:lang w:val="en-GB"/>
        </w:rPr>
        <w:t>Fannia canicularis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284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>lesser housefl</w:t>
      </w:r>
      <w:r w:rsidR="00904558" w:rsidRPr="00297A2A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="00FC284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FC284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samples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FC284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20 flies belonging to the family of </w:t>
      </w:r>
      <w:r w:rsidR="00FC2842" w:rsidRPr="00297A2A">
        <w:rPr>
          <w:rFonts w:ascii="Times New Roman" w:hAnsi="Times New Roman" w:cs="Times New Roman"/>
          <w:i/>
          <w:sz w:val="24"/>
          <w:szCs w:val="24"/>
          <w:lang w:val="en-GB"/>
        </w:rPr>
        <w:t>Calliphoridae</w:t>
      </w:r>
      <w:r w:rsidR="00FC284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or blowlies (8 samples), 10 </w:t>
      </w:r>
      <w:r w:rsidR="00FC2842" w:rsidRPr="00297A2A">
        <w:rPr>
          <w:rFonts w:ascii="Times New Roman" w:hAnsi="Times New Roman" w:cs="Times New Roman"/>
          <w:i/>
          <w:sz w:val="24"/>
          <w:szCs w:val="24"/>
          <w:lang w:val="en-GB"/>
        </w:rPr>
        <w:t>Muscina stabulans</w:t>
      </w:r>
      <w:r w:rsidR="00FC284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 w:rsidR="00904558" w:rsidRPr="00297A2A">
        <w:rPr>
          <w:rFonts w:ascii="Times New Roman" w:hAnsi="Times New Roman" w:cs="Times New Roman"/>
          <w:sz w:val="24"/>
          <w:szCs w:val="24"/>
          <w:lang w:val="en-GB"/>
        </w:rPr>
        <w:t>false stable flies</w:t>
      </w:r>
      <w:r w:rsidR="00FC284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(6 samples), 11 flies belonging to the genus 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Hydrotaea </w:t>
      </w:r>
      <w:r w:rsidR="00FC2842" w:rsidRPr="00297A2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4 samples), </w:t>
      </w:r>
      <w:r w:rsidR="00FC284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6 flies belonging to the family of </w:t>
      </w:r>
      <w:r w:rsidRPr="00297A2A">
        <w:rPr>
          <w:rFonts w:ascii="Times New Roman" w:hAnsi="Times New Roman" w:cs="Times New Roman"/>
          <w:i/>
          <w:sz w:val="24"/>
          <w:szCs w:val="24"/>
          <w:lang w:val="en-GB"/>
        </w:rPr>
        <w:t>Tachinidae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(2 samples), </w:t>
      </w:r>
      <w:r w:rsidR="00FC284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and 2 flies belonging to the family of </w:t>
      </w:r>
      <w:r w:rsidRPr="00297A2A">
        <w:rPr>
          <w:rFonts w:ascii="Times New Roman" w:hAnsi="Times New Roman" w:cs="Times New Roman"/>
          <w:i/>
          <w:sz w:val="24"/>
          <w:szCs w:val="24"/>
          <w:lang w:val="en-GB"/>
        </w:rPr>
        <w:t>Sarcophagidae</w:t>
      </w:r>
      <w:r w:rsidR="00FC284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>flesh flies</w:t>
      </w:r>
      <w:r w:rsidR="00FC2842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297A2A">
        <w:rPr>
          <w:rFonts w:ascii="Times New Roman" w:hAnsi="Times New Roman" w:cs="Times New Roman"/>
          <w:sz w:val="24"/>
          <w:szCs w:val="24"/>
          <w:lang w:val="en-GB"/>
        </w:rPr>
        <w:t>1 sample).</w:t>
      </w:r>
      <w:r w:rsidR="00BE57F6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3E47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Using sterile pairs of tweezers flies </w:t>
      </w:r>
      <w:r w:rsidR="00387750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were </w:t>
      </w:r>
      <w:r w:rsidR="00F33E47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transferred to sterile filter bags (Interscience, St Nom La Bretêche, France) containing </w:t>
      </w:r>
      <w:r w:rsidR="00387750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24 to 33 ml phosphate-buffered saline (Biotrading, Mijdrecht, </w:t>
      </w:r>
      <w:proofErr w:type="gramStart"/>
      <w:r w:rsidR="00387750" w:rsidRPr="00297A2A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="00387750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Netherlands) with 0.5% Tween-20. </w:t>
      </w:r>
      <w:r w:rsidR="00F33E47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Flies </w:t>
      </w:r>
      <w:r w:rsidR="00387750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were thoroughly crushed using thumb and forefinger (from the outside of the bag) and then homogenized, using a </w:t>
      </w:r>
      <w:r w:rsidR="00387750" w:rsidRPr="00297A2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Stomacher®400 (Seward, Worthing, UK) at 230 rpm. Of these homogenates, 100 µl was streaked </w:t>
      </w:r>
      <w:r w:rsidR="00F33E47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in two-fold </w:t>
      </w:r>
      <w:r w:rsidR="00387750" w:rsidRPr="00297A2A">
        <w:rPr>
          <w:rFonts w:ascii="Times New Roman" w:hAnsi="Times New Roman" w:cs="Times New Roman"/>
          <w:sz w:val="24"/>
          <w:szCs w:val="24"/>
          <w:lang w:val="en-GB"/>
        </w:rPr>
        <w:t>on ChromID</w:t>
      </w:r>
      <w:r w:rsidR="00387750" w:rsidRPr="00297A2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TM</w:t>
      </w:r>
      <w:r w:rsidR="00387750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ESBL medium (Biomerieux, Boxtel, the Netherlands)</w:t>
      </w:r>
      <w:r w:rsidR="00F33E47" w:rsidRPr="00297A2A">
        <w:rPr>
          <w:rFonts w:ascii="Times New Roman" w:hAnsi="Times New Roman" w:cs="Times New Roman"/>
          <w:sz w:val="24"/>
          <w:szCs w:val="24"/>
          <w:lang w:val="en-GB"/>
        </w:rPr>
        <w:t>, and 100ul of 10</w:t>
      </w:r>
      <w:r w:rsidR="00F33E47" w:rsidRPr="00297A2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="00F33E47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ad 10</w:t>
      </w:r>
      <w:r w:rsidR="00F33E47" w:rsidRPr="00297A2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-2</w:t>
      </w:r>
      <w:r w:rsidR="00F33E47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dilutions in PPS were streaked in two-fold onto TBX</w:t>
      </w:r>
      <w:r w:rsidR="00387750" w:rsidRPr="00297A2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33E47" w:rsidRPr="00297A2A">
        <w:rPr>
          <w:rFonts w:ascii="Times New Roman" w:hAnsi="Times New Roman" w:cs="Times New Roman"/>
          <w:sz w:val="24"/>
          <w:szCs w:val="24"/>
          <w:lang w:val="en-GB"/>
        </w:rPr>
        <w:t xml:space="preserve"> Additionally, 10 ml of the homogenates was pre-enriched in BPW either or not supplemented with 1 µg/ml cefotaxime (BPW/CTX).</w:t>
      </w:r>
    </w:p>
    <w:p w:rsidR="00744D93" w:rsidRPr="00297A2A" w:rsidRDefault="00744D93" w:rsidP="00D87AF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67CF1" w:rsidRPr="00297A2A" w:rsidRDefault="00367CF1" w:rsidP="00D87AF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367CF1" w:rsidRPr="0029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FB"/>
    <w:rsid w:val="00015E66"/>
    <w:rsid w:val="00021509"/>
    <w:rsid w:val="00035DA4"/>
    <w:rsid w:val="00065A4B"/>
    <w:rsid w:val="000F660C"/>
    <w:rsid w:val="001E693F"/>
    <w:rsid w:val="001F143F"/>
    <w:rsid w:val="00204C8A"/>
    <w:rsid w:val="002311EB"/>
    <w:rsid w:val="00274ECB"/>
    <w:rsid w:val="00297A2A"/>
    <w:rsid w:val="002C7923"/>
    <w:rsid w:val="002D0EEA"/>
    <w:rsid w:val="0030521E"/>
    <w:rsid w:val="00367CF1"/>
    <w:rsid w:val="00387750"/>
    <w:rsid w:val="003D3A4B"/>
    <w:rsid w:val="00690225"/>
    <w:rsid w:val="006F5B92"/>
    <w:rsid w:val="00744D93"/>
    <w:rsid w:val="0075352F"/>
    <w:rsid w:val="007F4EE2"/>
    <w:rsid w:val="007F65B3"/>
    <w:rsid w:val="00847075"/>
    <w:rsid w:val="00867DEA"/>
    <w:rsid w:val="00904558"/>
    <w:rsid w:val="00997452"/>
    <w:rsid w:val="00A114B8"/>
    <w:rsid w:val="00A37C0B"/>
    <w:rsid w:val="00A67835"/>
    <w:rsid w:val="00AB5D81"/>
    <w:rsid w:val="00B1024F"/>
    <w:rsid w:val="00B17109"/>
    <w:rsid w:val="00B33CFE"/>
    <w:rsid w:val="00B46648"/>
    <w:rsid w:val="00BE57F6"/>
    <w:rsid w:val="00C150E4"/>
    <w:rsid w:val="00C878BA"/>
    <w:rsid w:val="00CA65F7"/>
    <w:rsid w:val="00D348B5"/>
    <w:rsid w:val="00D46302"/>
    <w:rsid w:val="00D87AFB"/>
    <w:rsid w:val="00DB3C09"/>
    <w:rsid w:val="00E12C1E"/>
    <w:rsid w:val="00E4092A"/>
    <w:rsid w:val="00E40C04"/>
    <w:rsid w:val="00E71394"/>
    <w:rsid w:val="00EE6B14"/>
    <w:rsid w:val="00EF04BA"/>
    <w:rsid w:val="00F33E47"/>
    <w:rsid w:val="00F42824"/>
    <w:rsid w:val="00F938C5"/>
    <w:rsid w:val="00FC2842"/>
    <w:rsid w:val="00FC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7CF1"/>
    <w:rPr>
      <w:color w:val="0000FF"/>
      <w:u w:val="single"/>
    </w:rPr>
  </w:style>
  <w:style w:type="paragraph" w:customStyle="1" w:styleId="Default">
    <w:name w:val="Default"/>
    <w:rsid w:val="00BE57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5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0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7CF1"/>
    <w:rPr>
      <w:color w:val="0000FF"/>
      <w:u w:val="single"/>
    </w:rPr>
  </w:style>
  <w:style w:type="paragraph" w:customStyle="1" w:styleId="Default">
    <w:name w:val="Default"/>
    <w:rsid w:val="00BE57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5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0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7B06-285E-4C89-BFF3-7E48C050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335D41C4</Template>
  <TotalTime>4</TotalTime>
  <Pages>4</Pages>
  <Words>919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RIVM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Hetty Blaak</dc:creator>
  <cp:lastModifiedBy>Hetty Blaak</cp:lastModifiedBy>
  <cp:revision>4</cp:revision>
  <dcterms:created xsi:type="dcterms:W3CDTF">2015-02-27T08:35:00Z</dcterms:created>
  <dcterms:modified xsi:type="dcterms:W3CDTF">2015-03-05T12:05:00Z</dcterms:modified>
</cp:coreProperties>
</file>