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DF" w:rsidRDefault="005162DF" w:rsidP="005162DF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ＭＳ Ｐゴシック" w:hAnsi="Times New Roman" w:hint="eastAsia"/>
          <w:b/>
          <w:bCs/>
          <w:iCs/>
          <w:kern w:val="0"/>
          <w:sz w:val="24"/>
          <w:szCs w:val="24"/>
        </w:rPr>
        <w:t xml:space="preserve">S4 </w:t>
      </w:r>
      <w:r w:rsidRPr="00907EB1">
        <w:rPr>
          <w:rFonts w:ascii="Times New Roman" w:eastAsia="ＭＳ Ｐゴシック" w:hAnsi="Times New Roman" w:hint="eastAsia"/>
          <w:b/>
          <w:bCs/>
          <w:iCs/>
          <w:kern w:val="0"/>
          <w:sz w:val="24"/>
          <w:szCs w:val="24"/>
        </w:rPr>
        <w:t>T</w:t>
      </w:r>
      <w:r>
        <w:rPr>
          <w:rFonts w:ascii="Times New Roman" w:eastAsia="ＭＳ Ｐゴシック" w:hAnsi="Times New Roman"/>
          <w:b/>
          <w:bCs/>
          <w:iCs/>
          <w:kern w:val="0"/>
          <w:sz w:val="24"/>
          <w:szCs w:val="24"/>
        </w:rPr>
        <w:t>able</w:t>
      </w:r>
      <w:r w:rsidRPr="00907EB1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907EB1">
        <w:rPr>
          <w:rFonts w:ascii="Times New Roman" w:hAnsi="Times New Roman"/>
          <w:b/>
          <w:bCs/>
          <w:sz w:val="24"/>
          <w:szCs w:val="24"/>
        </w:rPr>
        <w:t xml:space="preserve"> The effect of the </w:t>
      </w:r>
      <w:r w:rsidRPr="00907EB1">
        <w:rPr>
          <w:rFonts w:ascii="Times New Roman" w:hAnsi="Times New Roman"/>
          <w:b/>
          <w:bCs/>
          <w:i/>
          <w:sz w:val="24"/>
          <w:szCs w:val="24"/>
        </w:rPr>
        <w:t>PNPLA3</w:t>
      </w:r>
      <w:r w:rsidRPr="00907EB1">
        <w:rPr>
          <w:rFonts w:ascii="Times New Roman" w:hAnsi="Times New Roman"/>
          <w:b/>
          <w:bCs/>
          <w:sz w:val="24"/>
          <w:szCs w:val="24"/>
        </w:rPr>
        <w:t xml:space="preserve"> genotype on the risk of NAFLD identified in the cross</w:t>
      </w:r>
      <w:r>
        <w:rPr>
          <w:rFonts w:ascii="Times New Roman" w:hAnsi="Times New Roman"/>
          <w:b/>
          <w:bCs/>
          <w:sz w:val="24"/>
          <w:szCs w:val="24"/>
        </w:rPr>
        <w:t xml:space="preserve">-sectional and longitudinal </w:t>
      </w:r>
      <w:r>
        <w:rPr>
          <w:rFonts w:ascii="Times New Roman" w:hAnsi="Times New Roman" w:hint="eastAsia"/>
          <w:b/>
          <w:bCs/>
          <w:sz w:val="24"/>
          <w:szCs w:val="24"/>
        </w:rPr>
        <w:t>bi-variable</w:t>
      </w:r>
      <w:r w:rsidRPr="00907EB1">
        <w:rPr>
          <w:rFonts w:ascii="Times New Roman" w:hAnsi="Times New Roman"/>
          <w:b/>
          <w:bCs/>
          <w:sz w:val="24"/>
          <w:szCs w:val="24"/>
        </w:rPr>
        <w:t xml:space="preserve"> logistic regression analyses.</w:t>
      </w:r>
    </w:p>
    <w:p w:rsidR="005162DF" w:rsidRDefault="005162DF" w:rsidP="005162DF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"/>
        <w:tblpPr w:leftFromText="142" w:rightFromText="142" w:vertAnchor="page" w:horzAnchor="margin" w:tblpXSpec="center" w:tblpY="1561"/>
        <w:tblW w:w="14729" w:type="dxa"/>
        <w:tblLayout w:type="fixed"/>
        <w:tblLook w:val="04A0" w:firstRow="1" w:lastRow="0" w:firstColumn="1" w:lastColumn="0" w:noHBand="0" w:noVBand="1"/>
      </w:tblPr>
      <w:tblGrid>
        <w:gridCol w:w="1797"/>
        <w:gridCol w:w="12"/>
        <w:gridCol w:w="1103"/>
        <w:gridCol w:w="1770"/>
        <w:gridCol w:w="1956"/>
        <w:gridCol w:w="283"/>
        <w:gridCol w:w="1770"/>
        <w:gridCol w:w="2076"/>
        <w:gridCol w:w="236"/>
        <w:gridCol w:w="1770"/>
        <w:gridCol w:w="1956"/>
      </w:tblGrid>
      <w:tr w:rsidR="005162DF" w:rsidRPr="009F4DE6" w:rsidTr="007D1260">
        <w:trPr>
          <w:trHeight w:val="340"/>
        </w:trPr>
        <w:tc>
          <w:tcPr>
            <w:tcW w:w="2912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62DF" w:rsidRPr="002446FB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>All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hint="eastAsia"/>
                <w:sz w:val="24"/>
                <w:szCs w:val="24"/>
              </w:rPr>
              <w:t>ormal weight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eastAsia="ＭＳ Ｐゴシック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Overweight</w:t>
            </w:r>
          </w:p>
        </w:tc>
      </w:tr>
      <w:tr w:rsidR="005162DF" w:rsidRPr="009F4DE6" w:rsidTr="007D1260">
        <w:trPr>
          <w:trHeight w:val="340"/>
        </w:trPr>
        <w:tc>
          <w:tcPr>
            <w:tcW w:w="2912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NAFLD / </w:t>
            </w:r>
          </w:p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Non-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NAFLD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9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/>
                <w:sz w:val="24"/>
                <w:szCs w:val="24"/>
              </w:rPr>
              <w:t>OR (95% CI)</w:t>
            </w:r>
            <w:r w:rsidRPr="00907EB1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NAFLD / </w:t>
            </w:r>
          </w:p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Non-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NAFLD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/>
                <w:sz w:val="24"/>
                <w:szCs w:val="24"/>
              </w:rPr>
              <w:t>OR (95% CI)</w:t>
            </w:r>
            <w:r w:rsidRPr="00907EB1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NAFLD / </w:t>
            </w:r>
          </w:p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Non-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NAFLD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9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/>
                <w:sz w:val="24"/>
                <w:szCs w:val="24"/>
              </w:rPr>
              <w:t>OR (95% CI)</w:t>
            </w:r>
            <w:r w:rsidRPr="00907EB1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b</w:t>
            </w:r>
          </w:p>
        </w:tc>
      </w:tr>
      <w:tr w:rsidR="005162DF" w:rsidRPr="009F4DE6" w:rsidTr="007D1260">
        <w:trPr>
          <w:trHeight w:val="34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Cross-sectional analysis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DF" w:rsidRPr="009F4DE6" w:rsidTr="007D1260">
        <w:trPr>
          <w:trHeight w:val="340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ind w:firstLineChars="100" w:firstLine="24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i/>
                <w:sz w:val="24"/>
                <w:szCs w:val="24"/>
              </w:rPr>
              <w:t>PNPLA3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>C/C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23 / 143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 / 116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 / 27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5162DF" w:rsidRPr="009F4DE6" w:rsidTr="007D1260">
        <w:trPr>
          <w:trHeight w:val="340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>C/G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69 / 249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1.72 (1.03-2.88</w:t>
            </w:r>
            <w:r w:rsidRPr="009F4DE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34 / 215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2.04 (0.95-4.40</w:t>
            </w:r>
            <w:r w:rsidRPr="009F4DE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35 / 34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1.99 (0.89-4.42</w:t>
            </w:r>
            <w:r w:rsidRPr="009F4DE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5162DF" w:rsidRPr="009F4DE6" w:rsidTr="007D1260">
        <w:trPr>
          <w:trHeight w:val="340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>G/G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27 / 80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2.10 (1.13-3.90</w:t>
            </w:r>
            <w:r w:rsidRPr="009F4DE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 / 71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2.18 (0.87-5.43</w:t>
            </w:r>
            <w:r w:rsidRPr="009F4DE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15 / 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3.21 (1.13-9.17</w:t>
            </w:r>
            <w:r w:rsidRPr="009F4DE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5162DF" w:rsidRPr="009F4DE6" w:rsidTr="007D1260">
        <w:trPr>
          <w:trHeight w:val="34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0.98 (0.96-1.00)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0.99 (0.97-1.02)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0.97 (0.95-1.00)</w:t>
            </w:r>
          </w:p>
        </w:tc>
      </w:tr>
      <w:tr w:rsidR="005162DF" w:rsidRPr="009F4DE6" w:rsidTr="007D1260">
        <w:trPr>
          <w:trHeight w:val="34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Gender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83 / 267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36 / 223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47 / 44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5162DF" w:rsidRPr="009F4DE6" w:rsidTr="007D1260">
        <w:trPr>
          <w:trHeight w:val="34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Female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36 / 205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0.57 (0.37-0.87)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19 / 179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0.66 (0.37-1.19)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17 / 26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0.61 (0.29-1.28)</w:t>
            </w:r>
          </w:p>
        </w:tc>
      </w:tr>
      <w:tr w:rsidR="005162DF" w:rsidRPr="009F4DE6" w:rsidTr="007D1260">
        <w:trPr>
          <w:trHeight w:val="34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BMI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1.55 (1.41-1.71)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1.83 (1.48-2.25)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1.34 (1.09-1.64)</w:t>
            </w:r>
          </w:p>
        </w:tc>
      </w:tr>
      <w:tr w:rsidR="005162DF" w:rsidRPr="009F4DE6" w:rsidTr="007D1260">
        <w:trPr>
          <w:trHeight w:val="34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Diabetes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Absent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91 / 421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44 / 362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47 / 59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5162DF" w:rsidRPr="009F4DE6" w:rsidTr="007D1260">
        <w:trPr>
          <w:trHeight w:val="34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Present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28 / 51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2.54 (1.52-4.25)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 / 40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2.26 (1.08-4.73)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17 / 11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1.94 (0.83-4.54)</w:t>
            </w:r>
          </w:p>
        </w:tc>
      </w:tr>
      <w:tr w:rsidR="005162DF" w:rsidRPr="009F4DE6" w:rsidTr="007D1260">
        <w:trPr>
          <w:trHeight w:val="34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Hypertension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Absent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64 / 297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32 / 262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32 / 35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5162DF" w:rsidRPr="009F4DE6" w:rsidTr="007D1260">
        <w:trPr>
          <w:trHeight w:val="34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Present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55 / 175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1.46 (0.97-2.19)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23 / 140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1.35 (0.76-2.39)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32 / 35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1.00 (0.51-1.97)</w:t>
            </w:r>
          </w:p>
        </w:tc>
      </w:tr>
      <w:tr w:rsidR="005162DF" w:rsidRPr="009F4DE6" w:rsidTr="007D1260">
        <w:trPr>
          <w:trHeight w:val="34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Dyslipidemia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Absent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23 / 237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 / 207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15 / 30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5162DF" w:rsidRPr="009F4DE6" w:rsidTr="007D1260">
        <w:trPr>
          <w:trHeight w:val="34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Present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96 / 235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4.21 (2.58-6.87)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47 195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6.24 (2.87-13.53)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49 / 40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2.45 (1.16-5.17)</w:t>
            </w:r>
          </w:p>
        </w:tc>
      </w:tr>
      <w:tr w:rsidR="005162DF" w:rsidRPr="009F4DE6" w:rsidTr="007D1260">
        <w:trPr>
          <w:trHeight w:val="34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DF" w:rsidRPr="009F4DE6" w:rsidTr="007D1260">
        <w:trPr>
          <w:trHeight w:val="34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Longitudinal analysis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2DF" w:rsidRPr="009F4DE6" w:rsidTr="007D1260">
        <w:trPr>
          <w:trHeight w:val="340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ind w:firstLineChars="100" w:firstLine="24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i/>
                <w:sz w:val="24"/>
                <w:szCs w:val="24"/>
              </w:rPr>
              <w:t>PNPLA3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>C/C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15 / 80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 / 68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 / 12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5162DF" w:rsidRPr="009F4DE6" w:rsidTr="007D1260">
        <w:trPr>
          <w:trHeight w:val="340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>C/G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42 / 145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1.92 (1.30-5.49</w:t>
            </w:r>
            <w:r w:rsidRPr="009F4DE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28 / 129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3.30 (1.20-9.06</w:t>
            </w:r>
            <w:r w:rsidRPr="009F4DE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 / 16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1.86 (0.71-4.88</w:t>
            </w:r>
            <w:r w:rsidRPr="009F4DE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5162DF" w:rsidRPr="009F4DE6" w:rsidTr="007D1260">
        <w:trPr>
          <w:trHeight w:val="340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DE6">
              <w:rPr>
                <w:rFonts w:ascii="Times New Roman" w:hAnsi="Times New Roman" w:hint="eastAsia"/>
                <w:sz w:val="24"/>
                <w:szCs w:val="24"/>
              </w:rPr>
              <w:t>G/G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18 / 41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2.61 (1.16-5.88</w:t>
            </w:r>
            <w:r w:rsidRPr="009F4DE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 / 34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4.20 (1.34-13.16</w:t>
            </w:r>
            <w:r w:rsidRPr="009F4DE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 / 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1.90 (0.62-5.81</w:t>
            </w:r>
            <w:r w:rsidRPr="009F4DE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5162DF" w:rsidRPr="009F4DE6" w:rsidTr="007D1260">
        <w:trPr>
          <w:trHeight w:val="34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Age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0.97 (0.93-1.02)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0.97 (0.91-1.04)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0.98 (0.92-1.05)</w:t>
            </w:r>
          </w:p>
        </w:tc>
      </w:tr>
      <w:tr w:rsidR="005162DF" w:rsidRPr="009F4DE6" w:rsidTr="007D1260">
        <w:trPr>
          <w:trHeight w:val="34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Gender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Male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48 / 148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27 /128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21 / 20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5162DF" w:rsidRPr="009F4DE6" w:rsidTr="007D1260">
        <w:trPr>
          <w:trHeight w:val="34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Female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27 / 118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1.07 (0.62-1.83)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19 / 103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1.28 (0.66-2.49)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 / 15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1.05 (0.44-2.48)</w:t>
            </w:r>
          </w:p>
        </w:tc>
      </w:tr>
      <w:tr w:rsidR="005162DF" w:rsidRPr="009F4DE6" w:rsidTr="007D1260">
        <w:trPr>
          <w:trHeight w:val="34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BMI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1.48 (1.35-1.62)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1.92 (1.51-2.43)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1.29 (1.11-1.48)</w:t>
            </w:r>
          </w:p>
        </w:tc>
      </w:tr>
      <w:tr w:rsidR="005162DF" w:rsidRPr="009F4DE6" w:rsidTr="007D1260">
        <w:trPr>
          <w:trHeight w:val="34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Diabetes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Absent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50 / 225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36 / 197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 / 28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5162DF" w:rsidRPr="009F4DE6" w:rsidTr="007D1260">
        <w:trPr>
          <w:trHeight w:val="34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Present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25 / 41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2.73 (1.58-4.73)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 / 34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2.28 (1.07-4.88)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15 / 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2.09 (0.98-4.46)</w:t>
            </w:r>
          </w:p>
        </w:tc>
      </w:tr>
      <w:tr w:rsidR="005162DF" w:rsidRPr="009F4DE6" w:rsidTr="007D1260">
        <w:trPr>
          <w:trHeight w:val="34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 xml:space="preserve">  Hypertension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Absent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34 / 129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24 / 123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 / 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5162DF" w:rsidRPr="009F4DE6" w:rsidTr="007D1260">
        <w:trPr>
          <w:trHeight w:val="34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Present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41 / 137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1.29 (0.81-2.06)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22 / 108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1.19 (0.66-2.13)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19 / 29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0.58 (0.27-1.23)</w:t>
            </w:r>
          </w:p>
        </w:tc>
      </w:tr>
      <w:tr w:rsidR="005162DF" w:rsidRPr="009F4DE6" w:rsidTr="007D1260">
        <w:trPr>
          <w:trHeight w:val="340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Dyslipidemia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Absent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22 / 126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 / 111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 / 15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5162DF" w:rsidRPr="009F4DE6" w:rsidTr="007D1260">
        <w:trPr>
          <w:trHeight w:val="340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2DF" w:rsidRPr="009F4DE6" w:rsidRDefault="005162DF" w:rsidP="007D12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Present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53 / 140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2.64 (1.65-4.21)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34 / 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2.37 (1.27-4.40)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2DF" w:rsidRPr="009F4DE6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19 / 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2DF" w:rsidRDefault="005162DF" w:rsidP="007D1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2.45 (1.22-4.94)</w:t>
            </w:r>
          </w:p>
        </w:tc>
      </w:tr>
    </w:tbl>
    <w:p w:rsidR="005162DF" w:rsidRDefault="005162DF" w:rsidP="005162DF">
      <w:pPr>
        <w:rPr>
          <w:rFonts w:ascii="Times New Roman" w:hAnsi="Times New Roman"/>
          <w:kern w:val="0"/>
          <w:sz w:val="24"/>
          <w:szCs w:val="24"/>
          <w:vertAlign w:val="superscript"/>
        </w:rPr>
      </w:pPr>
    </w:p>
    <w:p w:rsidR="005162DF" w:rsidRDefault="005162DF" w:rsidP="005162DF">
      <w:pPr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hint="eastAsia"/>
          <w:kern w:val="0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hint="eastAsia"/>
          <w:kern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In the longitudinal analysis, the numbers of NAFLD subjects and non-NAFLD subjects at the endpoint are shown. </w:t>
      </w:r>
    </w:p>
    <w:p w:rsidR="005162DF" w:rsidRPr="009F4DE6" w:rsidRDefault="005162DF" w:rsidP="005162D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kern w:val="0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Not adjusted</w:t>
      </w:r>
      <w:r w:rsidRPr="009F4DE6">
        <w:rPr>
          <w:rFonts w:ascii="Times New Roman" w:hAnsi="Times New Roman" w:hint="eastAsia"/>
          <w:sz w:val="24"/>
          <w:szCs w:val="24"/>
        </w:rPr>
        <w:t>.</w:t>
      </w:r>
    </w:p>
    <w:p w:rsidR="005162DF" w:rsidRDefault="005162DF" w:rsidP="005162DF">
      <w:r w:rsidRPr="009F4DE6">
        <w:rPr>
          <w:rFonts w:ascii="Times New Roman" w:hAnsi="Times New Roman" w:hint="eastAsia"/>
          <w:sz w:val="24"/>
          <w:szCs w:val="24"/>
        </w:rPr>
        <w:t>PNPLA3,</w:t>
      </w:r>
      <w:r w:rsidRPr="009F4D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DE6">
        <w:rPr>
          <w:rFonts w:ascii="Times New Roman" w:hAnsi="Times New Roman"/>
          <w:sz w:val="24"/>
          <w:szCs w:val="24"/>
        </w:rPr>
        <w:t>patatin</w:t>
      </w:r>
      <w:proofErr w:type="spellEnd"/>
      <w:r w:rsidRPr="009F4DE6">
        <w:rPr>
          <w:rFonts w:ascii="Times New Roman" w:hAnsi="Times New Roman"/>
          <w:sz w:val="24"/>
          <w:szCs w:val="24"/>
        </w:rPr>
        <w:t>-like phospholipase 3</w:t>
      </w:r>
      <w:r>
        <w:rPr>
          <w:rFonts w:ascii="Times New Roman" w:hAnsi="Times New Roman" w:hint="eastAsia"/>
          <w:sz w:val="24"/>
          <w:szCs w:val="24"/>
        </w:rPr>
        <w:t xml:space="preserve">; </w:t>
      </w:r>
      <w:r w:rsidRPr="009F4DE6">
        <w:rPr>
          <w:rFonts w:ascii="Times New Roman" w:hAnsi="Times New Roman" w:hint="eastAsia"/>
          <w:sz w:val="24"/>
          <w:szCs w:val="24"/>
        </w:rPr>
        <w:t>NAFLD, non-alcoholic fatty liver disease; O</w:t>
      </w:r>
      <w:r w:rsidRPr="009F4DE6">
        <w:rPr>
          <w:rFonts w:ascii="Times New Roman" w:hAnsi="Times New Roman"/>
          <w:sz w:val="24"/>
          <w:szCs w:val="24"/>
        </w:rPr>
        <w:t>R</w:t>
      </w:r>
      <w:r w:rsidRPr="009F4DE6">
        <w:rPr>
          <w:rFonts w:ascii="Times New Roman" w:hAnsi="Times New Roman" w:hint="eastAsia"/>
          <w:sz w:val="24"/>
          <w:szCs w:val="24"/>
        </w:rPr>
        <w:t>, odds</w:t>
      </w:r>
      <w:r w:rsidRPr="009F4DE6">
        <w:rPr>
          <w:rFonts w:ascii="Times New Roman" w:hAnsi="Times New Roman"/>
          <w:sz w:val="24"/>
          <w:szCs w:val="24"/>
        </w:rPr>
        <w:t xml:space="preserve"> ratio</w:t>
      </w:r>
      <w:r w:rsidRPr="009F4DE6">
        <w:rPr>
          <w:rFonts w:ascii="Times New Roman" w:hAnsi="Times New Roman" w:hint="eastAsia"/>
          <w:sz w:val="24"/>
          <w:szCs w:val="24"/>
        </w:rPr>
        <w:t>;</w:t>
      </w:r>
      <w:r w:rsidRPr="009F4DE6">
        <w:rPr>
          <w:rFonts w:ascii="Times New Roman" w:hAnsi="Times New Roman"/>
          <w:sz w:val="24"/>
          <w:szCs w:val="24"/>
        </w:rPr>
        <w:t xml:space="preserve"> CI</w:t>
      </w:r>
      <w:r w:rsidRPr="009F4DE6">
        <w:rPr>
          <w:rFonts w:ascii="Times New Roman" w:hAnsi="Times New Roman" w:hint="eastAsia"/>
          <w:sz w:val="24"/>
          <w:szCs w:val="24"/>
        </w:rPr>
        <w:t>,</w:t>
      </w:r>
      <w:r w:rsidRPr="009F4DE6">
        <w:rPr>
          <w:rFonts w:ascii="Times New Roman" w:hAnsi="Times New Roman"/>
          <w:sz w:val="24"/>
          <w:szCs w:val="24"/>
        </w:rPr>
        <w:t xml:space="preserve"> confidence interval;</w:t>
      </w:r>
      <w:r w:rsidRPr="002739A0">
        <w:rPr>
          <w:rFonts w:ascii="Times New Roman" w:hAnsi="Times New Roman"/>
          <w:sz w:val="24"/>
          <w:szCs w:val="24"/>
        </w:rPr>
        <w:t xml:space="preserve"> </w:t>
      </w:r>
      <w:r w:rsidRPr="009F4DE6">
        <w:rPr>
          <w:rFonts w:ascii="Times New Roman" w:hAnsi="Times New Roman"/>
          <w:sz w:val="24"/>
          <w:szCs w:val="24"/>
        </w:rPr>
        <w:t>BMI</w:t>
      </w:r>
      <w:r w:rsidRPr="009F4DE6">
        <w:rPr>
          <w:rFonts w:ascii="Times New Roman" w:hAnsi="Times New Roman" w:hint="eastAsia"/>
          <w:sz w:val="24"/>
          <w:szCs w:val="24"/>
        </w:rPr>
        <w:t>,</w:t>
      </w:r>
      <w:r w:rsidRPr="009F4DE6">
        <w:rPr>
          <w:rFonts w:ascii="Times New Roman" w:hAnsi="Times New Roman"/>
          <w:sz w:val="24"/>
          <w:szCs w:val="24"/>
        </w:rPr>
        <w:t xml:space="preserve"> body mass index</w:t>
      </w:r>
      <w:r w:rsidRPr="009F4DE6">
        <w:rPr>
          <w:rFonts w:ascii="Times New Roman" w:hAnsi="Times New Roman" w:hint="eastAsia"/>
          <w:sz w:val="24"/>
          <w:szCs w:val="24"/>
        </w:rPr>
        <w:t>.</w:t>
      </w:r>
      <w:bookmarkStart w:id="0" w:name="_GoBack"/>
      <w:bookmarkEnd w:id="0"/>
    </w:p>
    <w:sectPr w:rsidR="005162DF" w:rsidSect="00716023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F"/>
    <w:rsid w:val="005162DF"/>
    <w:rsid w:val="00E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2D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16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2D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2DF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9"/>
    <w:rsid w:val="005162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51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162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62D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62DF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62D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62DF"/>
    <w:rPr>
      <w:rFonts w:ascii="Century" w:eastAsia="ＭＳ 明朝" w:hAnsi="Century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2D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16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2D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2DF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9"/>
    <w:rsid w:val="005162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51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162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62D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62DF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62D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62DF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</dc:creator>
  <cp:lastModifiedBy>kentaro</cp:lastModifiedBy>
  <cp:revision>1</cp:revision>
  <dcterms:created xsi:type="dcterms:W3CDTF">2015-06-23T09:11:00Z</dcterms:created>
  <dcterms:modified xsi:type="dcterms:W3CDTF">2015-06-23T09:12:00Z</dcterms:modified>
</cp:coreProperties>
</file>