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B0" w:rsidRPr="006C54B0" w:rsidRDefault="006C54B0" w:rsidP="00311E39">
      <w:pPr>
        <w:pStyle w:val="Heading1"/>
        <w:spacing w:after="240"/>
      </w:pPr>
      <w:r w:rsidRPr="006C54B0">
        <w:t>Modeling Species Distributions to Define Grizzly Bear Habitat</w:t>
      </w:r>
    </w:p>
    <w:p w:rsidR="006C54B0" w:rsidRPr="00115090" w:rsidRDefault="006C54B0" w:rsidP="00311E39">
      <w:pPr>
        <w:tabs>
          <w:tab w:val="left" w:pos="450"/>
        </w:tabs>
        <w:spacing w:after="0" w:line="480" w:lineRule="auto"/>
        <w:ind w:firstLine="446"/>
        <w:jc w:val="both"/>
        <w:rPr>
          <w:rFonts w:ascii="Times New Roman" w:hAnsi="Times New Roman" w:cs="Times New Roman"/>
          <w:sz w:val="24"/>
          <w:szCs w:val="24"/>
        </w:rPr>
      </w:pPr>
      <w:r w:rsidRPr="00115090">
        <w:rPr>
          <w:rFonts w:ascii="Times New Roman" w:hAnsi="Times New Roman" w:cs="Times New Roman"/>
          <w:sz w:val="24"/>
          <w:szCs w:val="24"/>
        </w:rPr>
        <w:t>Species distributions and predicted presence of reproductive structures were modeled using a purpose</w:t>
      </w:r>
      <w:r w:rsidR="00AA623E">
        <w:rPr>
          <w:rFonts w:ascii="Times New Roman" w:hAnsi="Times New Roman" w:cs="Times New Roman"/>
          <w:sz w:val="24"/>
          <w:szCs w:val="24"/>
        </w:rPr>
        <w:t>-</w:t>
      </w:r>
      <w:r w:rsidR="00864AFF">
        <w:rPr>
          <w:rFonts w:ascii="Times New Roman" w:hAnsi="Times New Roman" w:cs="Times New Roman"/>
          <w:sz w:val="24"/>
          <w:szCs w:val="24"/>
        </w:rPr>
        <w:t>built modeling approach</w:t>
      </w:r>
      <w:r w:rsidRPr="00115090">
        <w:rPr>
          <w:rFonts w:ascii="Times New Roman" w:hAnsi="Times New Roman" w:cs="Times New Roman"/>
          <w:sz w:val="24"/>
          <w:szCs w:val="24"/>
        </w:rPr>
        <w:t>. This approach began with univariate logistic regression analysis (0 – absence; 1 – presence) of each covariate (</w:t>
      </w:r>
      <w:r w:rsidR="009B5418" w:rsidRPr="00115090">
        <w:rPr>
          <w:rFonts w:ascii="Times New Roman" w:hAnsi="Times New Roman" w:cs="Times New Roman"/>
          <w:sz w:val="24"/>
          <w:szCs w:val="24"/>
        </w:rPr>
        <w:t>Table</w:t>
      </w:r>
      <w:r w:rsidR="00A333C6">
        <w:rPr>
          <w:rFonts w:ascii="Times New Roman" w:hAnsi="Times New Roman" w:cs="Times New Roman"/>
          <w:sz w:val="24"/>
          <w:szCs w:val="24"/>
        </w:rPr>
        <w:t xml:space="preserve"> A</w:t>
      </w:r>
      <w:r w:rsidRPr="00115090">
        <w:rPr>
          <w:rFonts w:ascii="Times New Roman" w:hAnsi="Times New Roman" w:cs="Times New Roman"/>
          <w:sz w:val="24"/>
          <w:szCs w:val="24"/>
        </w:rPr>
        <w:t xml:space="preserve">). Covariates were then ranked for importance using </w:t>
      </w:r>
      <w:proofErr w:type="spellStart"/>
      <w:r w:rsidRPr="00115090">
        <w:rPr>
          <w:rFonts w:ascii="Times New Roman" w:hAnsi="Times New Roman" w:cs="Times New Roman"/>
          <w:sz w:val="24"/>
          <w:szCs w:val="24"/>
        </w:rPr>
        <w:t>Akaike</w:t>
      </w:r>
      <w:proofErr w:type="spellEnd"/>
      <w:r w:rsidRPr="00115090">
        <w:rPr>
          <w:rFonts w:ascii="Times New Roman" w:hAnsi="Times New Roman" w:cs="Times New Roman"/>
          <w:sz w:val="24"/>
          <w:szCs w:val="24"/>
        </w:rPr>
        <w:t xml:space="preserve"> information criterion (AIC), and models were built by first including the top-ranked covariate, and then successively adding the next-highest ranked covariate. Highly correlated variables (r &gt; |0.7|) were not included in the same model. If a covariate was added to the model and did not have a significant p-value (i.e., p &lt; 0.1), it was discarded. This process was iterated until all covariates had been considered. Quadratic forms of each climate covariate and selected terrain variables were also included in the model building process to test for possible non-linear relationships. Following completion of a main effects model, interaction terms were considered on the basis of hypothesized relationships and statistical significance. Model complexity was limited to no more than one variable per 6 observations (</w:t>
      </w:r>
      <w:r w:rsidR="009B5418" w:rsidRPr="00115090">
        <w:rPr>
          <w:rFonts w:ascii="Times New Roman" w:hAnsi="Times New Roman" w:cs="Times New Roman"/>
          <w:sz w:val="24"/>
          <w:szCs w:val="24"/>
        </w:rPr>
        <w:t>Table</w:t>
      </w:r>
      <w:r w:rsidR="00A333C6">
        <w:rPr>
          <w:rFonts w:ascii="Times New Roman" w:hAnsi="Times New Roman" w:cs="Times New Roman"/>
          <w:sz w:val="24"/>
          <w:szCs w:val="24"/>
        </w:rPr>
        <w:t xml:space="preserve"> B, </w:t>
      </w:r>
      <w:r w:rsidR="00B62694">
        <w:rPr>
          <w:rFonts w:ascii="Times New Roman" w:hAnsi="Times New Roman" w:cs="Times New Roman"/>
          <w:sz w:val="24"/>
          <w:szCs w:val="24"/>
        </w:rPr>
        <w:t>Table</w:t>
      </w:r>
      <w:r w:rsidR="00A333C6">
        <w:rPr>
          <w:rFonts w:ascii="Times New Roman" w:hAnsi="Times New Roman" w:cs="Times New Roman"/>
          <w:sz w:val="24"/>
          <w:szCs w:val="24"/>
        </w:rPr>
        <w:t xml:space="preserve"> C</w:t>
      </w:r>
      <w:r w:rsidRPr="00115090">
        <w:rPr>
          <w:rFonts w:ascii="Times New Roman" w:hAnsi="Times New Roman" w:cs="Times New Roman"/>
          <w:sz w:val="24"/>
          <w:szCs w:val="24"/>
        </w:rPr>
        <w:t>). Finally, model fit was assessed using the receiver operating characteristic (ROC) area under the curve (AUC), as well as a Hosmer-</w:t>
      </w:r>
      <w:proofErr w:type="spellStart"/>
      <w:r w:rsidRPr="00115090">
        <w:rPr>
          <w:rFonts w:ascii="Times New Roman" w:hAnsi="Times New Roman" w:cs="Times New Roman"/>
          <w:sz w:val="24"/>
          <w:szCs w:val="24"/>
        </w:rPr>
        <w:t>Lemeshow</w:t>
      </w:r>
      <w:proofErr w:type="spellEnd"/>
      <w:r w:rsidRPr="00115090">
        <w:rPr>
          <w:rFonts w:ascii="Times New Roman" w:hAnsi="Times New Roman" w:cs="Times New Roman"/>
          <w:sz w:val="24"/>
          <w:szCs w:val="24"/>
        </w:rPr>
        <w:t xml:space="preserve"> goodness-of-fit test using 10 groups (</w:t>
      </w:r>
      <w:r w:rsidR="00A333C6">
        <w:rPr>
          <w:rFonts w:ascii="Times New Roman" w:hAnsi="Times New Roman" w:cs="Times New Roman"/>
          <w:sz w:val="24"/>
          <w:szCs w:val="24"/>
        </w:rPr>
        <w:t>Table B, Table C</w:t>
      </w:r>
      <w:r w:rsidRPr="00115090">
        <w:rPr>
          <w:rFonts w:ascii="Times New Roman" w:hAnsi="Times New Roman" w:cs="Times New Roman"/>
          <w:sz w:val="24"/>
          <w:szCs w:val="24"/>
        </w:rPr>
        <w:t>).</w:t>
      </w:r>
      <w:r w:rsidR="00A330BF">
        <w:rPr>
          <w:rFonts w:ascii="Times New Roman" w:hAnsi="Times New Roman" w:cs="Times New Roman"/>
          <w:sz w:val="24"/>
          <w:szCs w:val="24"/>
        </w:rPr>
        <w:t xml:space="preserve"> Previous work for these species using similar predictor variables with independent data has shown similar accuracy [</w:t>
      </w:r>
      <w:r w:rsidR="007A3720">
        <w:rPr>
          <w:rFonts w:ascii="Times New Roman" w:hAnsi="Times New Roman" w:cs="Times New Roman"/>
          <w:sz w:val="24"/>
          <w:szCs w:val="24"/>
        </w:rPr>
        <w:t>1-3</w:t>
      </w:r>
      <w:r w:rsidR="00A330BF">
        <w:rPr>
          <w:rFonts w:ascii="Times New Roman" w:hAnsi="Times New Roman" w:cs="Times New Roman"/>
          <w:sz w:val="24"/>
          <w:szCs w:val="24"/>
        </w:rPr>
        <w:t>]. See also Nielsen et al. 2010 [</w:t>
      </w:r>
      <w:r w:rsidR="007A3720">
        <w:rPr>
          <w:rFonts w:ascii="Times New Roman" w:hAnsi="Times New Roman" w:cs="Times New Roman"/>
          <w:sz w:val="24"/>
          <w:szCs w:val="24"/>
        </w:rPr>
        <w:t>4</w:t>
      </w:r>
      <w:r w:rsidR="00A330BF">
        <w:rPr>
          <w:rFonts w:ascii="Times New Roman" w:hAnsi="Times New Roman" w:cs="Times New Roman"/>
          <w:sz w:val="24"/>
          <w:szCs w:val="24"/>
        </w:rPr>
        <w:t>] for species distribution models with similar environmental relationships for these species with reported ROC AUC scores.</w:t>
      </w:r>
    </w:p>
    <w:p w:rsidR="006C54B0" w:rsidRDefault="006C54B0" w:rsidP="00311E39">
      <w:pPr>
        <w:spacing w:after="0" w:line="480" w:lineRule="auto"/>
        <w:ind w:firstLine="450"/>
        <w:jc w:val="both"/>
        <w:rPr>
          <w:rFonts w:ascii="Times New Roman" w:hAnsi="Times New Roman" w:cs="Times New Roman"/>
          <w:sz w:val="24"/>
          <w:szCs w:val="24"/>
        </w:rPr>
      </w:pPr>
      <w:r w:rsidRPr="00115090">
        <w:rPr>
          <w:rFonts w:ascii="Times New Roman" w:hAnsi="Times New Roman" w:cs="Times New Roman"/>
          <w:sz w:val="24"/>
          <w:szCs w:val="24"/>
        </w:rPr>
        <w:t xml:space="preserve">For fruiting models, only field plots where a particular species was observed were included, and observations were restricted to the period where reproductive structures were observed for that species. This allowed separation of sites where the species may be present but not fruiting (such as presence under tree cover). Optimal probability cut-off values were estimated for each </w:t>
      </w:r>
      <w:r w:rsidRPr="00115090">
        <w:rPr>
          <w:rFonts w:ascii="Times New Roman" w:hAnsi="Times New Roman" w:cs="Times New Roman"/>
          <w:sz w:val="24"/>
          <w:szCs w:val="24"/>
        </w:rPr>
        <w:lastRenderedPageBreak/>
        <w:t>species using equalized sensitivity-specificity probability thresholds (i.e., intersection of sensitivity and specificity</w:t>
      </w:r>
      <w:r w:rsidR="009B5418" w:rsidRPr="00115090">
        <w:rPr>
          <w:rFonts w:ascii="Times New Roman" w:hAnsi="Times New Roman" w:cs="Times New Roman"/>
          <w:sz w:val="24"/>
          <w:szCs w:val="24"/>
        </w:rPr>
        <w:t xml:space="preserve"> curves) from ROC calculations [</w:t>
      </w:r>
      <w:r w:rsidR="007A3720">
        <w:rPr>
          <w:rFonts w:ascii="Times New Roman" w:hAnsi="Times New Roman" w:cs="Times New Roman"/>
          <w:sz w:val="24"/>
          <w:szCs w:val="24"/>
        </w:rPr>
        <w:t>5-6</w:t>
      </w:r>
      <w:r w:rsidR="009B5418" w:rsidRPr="00115090">
        <w:rPr>
          <w:rFonts w:ascii="Times New Roman" w:hAnsi="Times New Roman" w:cs="Times New Roman"/>
          <w:sz w:val="24"/>
          <w:szCs w:val="24"/>
        </w:rPr>
        <w:t>]</w:t>
      </w:r>
      <w:r w:rsidRPr="00115090">
        <w:rPr>
          <w:rFonts w:ascii="Times New Roman" w:hAnsi="Times New Roman" w:cs="Times New Roman"/>
          <w:sz w:val="24"/>
          <w:szCs w:val="24"/>
        </w:rPr>
        <w:t xml:space="preserve">. These values were used to reclassify original probabilities and generate binary raster layers of predicted presence-absence (for both presence and fruiting models) across the study area (0 – absence; 1 – presence). Binary fruiting </w:t>
      </w:r>
      <w:proofErr w:type="spellStart"/>
      <w:r w:rsidRPr="00115090">
        <w:rPr>
          <w:rFonts w:ascii="Times New Roman" w:hAnsi="Times New Roman" w:cs="Times New Roman"/>
          <w:sz w:val="24"/>
          <w:szCs w:val="24"/>
        </w:rPr>
        <w:t>rasters</w:t>
      </w:r>
      <w:proofErr w:type="spellEnd"/>
      <w:r w:rsidRPr="00115090">
        <w:rPr>
          <w:rFonts w:ascii="Times New Roman" w:hAnsi="Times New Roman" w:cs="Times New Roman"/>
          <w:sz w:val="24"/>
          <w:szCs w:val="24"/>
        </w:rPr>
        <w:t xml:space="preserve"> were multiplied by binary presence </w:t>
      </w:r>
      <w:proofErr w:type="spellStart"/>
      <w:r w:rsidRPr="00115090">
        <w:rPr>
          <w:rFonts w:ascii="Times New Roman" w:hAnsi="Times New Roman" w:cs="Times New Roman"/>
          <w:sz w:val="24"/>
          <w:szCs w:val="24"/>
        </w:rPr>
        <w:t>rasters</w:t>
      </w:r>
      <w:proofErr w:type="spellEnd"/>
      <w:r w:rsidRPr="00115090">
        <w:rPr>
          <w:rFonts w:ascii="Times New Roman" w:hAnsi="Times New Roman" w:cs="Times New Roman"/>
          <w:sz w:val="24"/>
          <w:szCs w:val="24"/>
        </w:rPr>
        <w:t xml:space="preserve"> for each species to produce binary </w:t>
      </w:r>
      <w:proofErr w:type="spellStart"/>
      <w:r w:rsidRPr="00115090">
        <w:rPr>
          <w:rFonts w:ascii="Times New Roman" w:hAnsi="Times New Roman" w:cs="Times New Roman"/>
          <w:sz w:val="24"/>
          <w:szCs w:val="24"/>
        </w:rPr>
        <w:t>rasters</w:t>
      </w:r>
      <w:proofErr w:type="spellEnd"/>
      <w:r w:rsidRPr="00115090">
        <w:rPr>
          <w:rFonts w:ascii="Times New Roman" w:hAnsi="Times New Roman" w:cs="Times New Roman"/>
          <w:sz w:val="24"/>
          <w:szCs w:val="24"/>
        </w:rPr>
        <w:t xml:space="preserve"> of fruiting given presence.</w:t>
      </w:r>
    </w:p>
    <w:p w:rsidR="00311E39" w:rsidRPr="00115090" w:rsidRDefault="00311E39" w:rsidP="00311E39">
      <w:pPr>
        <w:spacing w:after="0" w:line="480" w:lineRule="auto"/>
        <w:ind w:firstLine="450"/>
        <w:jc w:val="both"/>
        <w:rPr>
          <w:rFonts w:ascii="Times New Roman" w:hAnsi="Times New Roman" w:cs="Times New Roman"/>
          <w:sz w:val="24"/>
          <w:szCs w:val="24"/>
        </w:rPr>
      </w:pPr>
    </w:p>
    <w:p w:rsidR="006C54B0" w:rsidRPr="006C54B0" w:rsidRDefault="006C54B0" w:rsidP="00311E39">
      <w:pPr>
        <w:pStyle w:val="Heading2"/>
        <w:spacing w:after="0" w:line="480" w:lineRule="auto"/>
      </w:pPr>
      <w:r w:rsidRPr="006C54B0">
        <w:t>Species Distributions</w:t>
      </w:r>
    </w:p>
    <w:p w:rsidR="006C54B0" w:rsidRDefault="006C54B0" w:rsidP="00311E39">
      <w:pPr>
        <w:spacing w:after="0" w:line="480" w:lineRule="auto"/>
        <w:ind w:firstLine="450"/>
        <w:jc w:val="both"/>
        <w:rPr>
          <w:rFonts w:ascii="Times New Roman" w:hAnsi="Times New Roman" w:cs="Times New Roman"/>
          <w:sz w:val="24"/>
        </w:rPr>
      </w:pPr>
      <w:r w:rsidRPr="00115090">
        <w:rPr>
          <w:rFonts w:ascii="Times New Roman" w:hAnsi="Times New Roman" w:cs="Times New Roman"/>
          <w:sz w:val="24"/>
        </w:rPr>
        <w:t xml:space="preserve">Predicted presence of fruiting species was influenced mainly by temperature (climate) and terrain-derived variables, while stand (cut block and canopy cover) and </w:t>
      </w:r>
      <w:proofErr w:type="spellStart"/>
      <w:r w:rsidRPr="00115090">
        <w:rPr>
          <w:rFonts w:ascii="Times New Roman" w:hAnsi="Times New Roman" w:cs="Times New Roman"/>
          <w:sz w:val="24"/>
        </w:rPr>
        <w:t>landcover</w:t>
      </w:r>
      <w:proofErr w:type="spellEnd"/>
      <w:r w:rsidRPr="00115090">
        <w:rPr>
          <w:rFonts w:ascii="Times New Roman" w:hAnsi="Times New Roman" w:cs="Times New Roman"/>
          <w:sz w:val="24"/>
        </w:rPr>
        <w:t xml:space="preserve"> variables were generally less important (</w:t>
      </w:r>
      <w:r w:rsidR="009B5418" w:rsidRPr="00115090">
        <w:rPr>
          <w:rFonts w:ascii="Times New Roman" w:hAnsi="Times New Roman" w:cs="Times New Roman"/>
          <w:sz w:val="24"/>
        </w:rPr>
        <w:t>Table</w:t>
      </w:r>
      <w:r w:rsidR="00A333C6">
        <w:rPr>
          <w:rFonts w:ascii="Times New Roman" w:hAnsi="Times New Roman" w:cs="Times New Roman"/>
          <w:sz w:val="24"/>
        </w:rPr>
        <w:t xml:space="preserve"> D</w:t>
      </w:r>
      <w:r w:rsidRPr="00115090">
        <w:rPr>
          <w:rFonts w:ascii="Times New Roman" w:hAnsi="Times New Roman" w:cs="Times New Roman"/>
          <w:sz w:val="24"/>
        </w:rPr>
        <w:t xml:space="preserve">). Fruiting models, on the other hand, were driven mainly by climate (both temperature- and precipitation-based climate </w:t>
      </w:r>
      <w:proofErr w:type="spellStart"/>
      <w:r w:rsidRPr="00115090">
        <w:rPr>
          <w:rFonts w:ascii="Times New Roman" w:hAnsi="Times New Roman" w:cs="Times New Roman"/>
          <w:sz w:val="24"/>
        </w:rPr>
        <w:t>normals</w:t>
      </w:r>
      <w:proofErr w:type="spellEnd"/>
      <w:r w:rsidRPr="00115090">
        <w:rPr>
          <w:rFonts w:ascii="Times New Roman" w:hAnsi="Times New Roman" w:cs="Times New Roman"/>
          <w:sz w:val="24"/>
        </w:rPr>
        <w:t>), terrain-deri</w:t>
      </w:r>
      <w:r w:rsidR="00A333C6">
        <w:rPr>
          <w:rFonts w:ascii="Times New Roman" w:hAnsi="Times New Roman" w:cs="Times New Roman"/>
          <w:sz w:val="24"/>
        </w:rPr>
        <w:t>ved, and stand-level variables (</w:t>
      </w:r>
      <w:r w:rsidR="009B5418" w:rsidRPr="00115090">
        <w:rPr>
          <w:rFonts w:ascii="Times New Roman" w:hAnsi="Times New Roman" w:cs="Times New Roman"/>
          <w:sz w:val="24"/>
        </w:rPr>
        <w:t>Table</w:t>
      </w:r>
      <w:r w:rsidR="00A333C6">
        <w:rPr>
          <w:rFonts w:ascii="Times New Roman" w:hAnsi="Times New Roman" w:cs="Times New Roman"/>
          <w:sz w:val="24"/>
        </w:rPr>
        <w:t xml:space="preserve"> E</w:t>
      </w:r>
      <w:r w:rsidRPr="00115090">
        <w:rPr>
          <w:rFonts w:ascii="Times New Roman" w:hAnsi="Times New Roman" w:cs="Times New Roman"/>
          <w:sz w:val="24"/>
        </w:rPr>
        <w:t xml:space="preserve">). For instance, canopy cover was important for predicting fruiting for seven focal species, with moderate levels of canopy cover </w:t>
      </w:r>
      <w:proofErr w:type="spellStart"/>
      <w:r w:rsidRPr="00115090">
        <w:rPr>
          <w:rFonts w:ascii="Times New Roman" w:hAnsi="Times New Roman" w:cs="Times New Roman"/>
          <w:sz w:val="24"/>
        </w:rPr>
        <w:t>favouring</w:t>
      </w:r>
      <w:proofErr w:type="spellEnd"/>
      <w:r w:rsidRPr="00115090">
        <w:rPr>
          <w:rFonts w:ascii="Times New Roman" w:hAnsi="Times New Roman" w:cs="Times New Roman"/>
          <w:sz w:val="24"/>
        </w:rPr>
        <w:t xml:space="preserve"> fruiting for </w:t>
      </w:r>
      <w:r w:rsidRPr="00115090">
        <w:rPr>
          <w:rFonts w:ascii="Times New Roman" w:hAnsi="Times New Roman" w:cs="Times New Roman"/>
          <w:i/>
          <w:sz w:val="24"/>
        </w:rPr>
        <w:t xml:space="preserve">S. </w:t>
      </w:r>
      <w:proofErr w:type="spellStart"/>
      <w:r w:rsidRPr="00115090">
        <w:rPr>
          <w:rFonts w:ascii="Times New Roman" w:hAnsi="Times New Roman" w:cs="Times New Roman"/>
          <w:i/>
          <w:sz w:val="24"/>
        </w:rPr>
        <w:t>canadensis</w:t>
      </w:r>
      <w:proofErr w:type="spellEnd"/>
      <w:r w:rsidRPr="00115090">
        <w:rPr>
          <w:rFonts w:ascii="Times New Roman" w:hAnsi="Times New Roman" w:cs="Times New Roman"/>
          <w:sz w:val="24"/>
        </w:rPr>
        <w:t xml:space="preserve">, </w:t>
      </w:r>
      <w:r w:rsidRPr="00115090">
        <w:rPr>
          <w:rFonts w:ascii="Times New Roman" w:hAnsi="Times New Roman" w:cs="Times New Roman"/>
          <w:i/>
          <w:sz w:val="24"/>
        </w:rPr>
        <w:t xml:space="preserve">L. </w:t>
      </w:r>
      <w:proofErr w:type="spellStart"/>
      <w:r w:rsidRPr="00115090">
        <w:rPr>
          <w:rFonts w:ascii="Times New Roman" w:hAnsi="Times New Roman" w:cs="Times New Roman"/>
          <w:i/>
          <w:sz w:val="24"/>
        </w:rPr>
        <w:t>involucrata</w:t>
      </w:r>
      <w:proofErr w:type="spellEnd"/>
      <w:r w:rsidRPr="00115090">
        <w:rPr>
          <w:rFonts w:ascii="Times New Roman" w:hAnsi="Times New Roman" w:cs="Times New Roman"/>
          <w:sz w:val="24"/>
        </w:rPr>
        <w:t xml:space="preserve">, and </w:t>
      </w:r>
      <w:r w:rsidRPr="00115090">
        <w:rPr>
          <w:rFonts w:ascii="Times New Roman" w:hAnsi="Times New Roman" w:cs="Times New Roman"/>
          <w:i/>
          <w:sz w:val="24"/>
        </w:rPr>
        <w:t xml:space="preserve">F. </w:t>
      </w:r>
      <w:proofErr w:type="spellStart"/>
      <w:r w:rsidRPr="00115090">
        <w:rPr>
          <w:rFonts w:ascii="Times New Roman" w:hAnsi="Times New Roman" w:cs="Times New Roman"/>
          <w:i/>
          <w:sz w:val="24"/>
        </w:rPr>
        <w:t>virginiana</w:t>
      </w:r>
      <w:proofErr w:type="spellEnd"/>
      <w:r w:rsidRPr="00115090">
        <w:rPr>
          <w:rFonts w:ascii="Times New Roman" w:hAnsi="Times New Roman" w:cs="Times New Roman"/>
          <w:sz w:val="24"/>
        </w:rPr>
        <w:t xml:space="preserve">, and low levels of canopy cover </w:t>
      </w:r>
      <w:proofErr w:type="spellStart"/>
      <w:r w:rsidRPr="00115090">
        <w:rPr>
          <w:rFonts w:ascii="Times New Roman" w:hAnsi="Times New Roman" w:cs="Times New Roman"/>
          <w:sz w:val="24"/>
        </w:rPr>
        <w:t>favouring</w:t>
      </w:r>
      <w:proofErr w:type="spellEnd"/>
      <w:r w:rsidRPr="00115090">
        <w:rPr>
          <w:rFonts w:ascii="Times New Roman" w:hAnsi="Times New Roman" w:cs="Times New Roman"/>
          <w:sz w:val="24"/>
        </w:rPr>
        <w:t xml:space="preserve"> fruiting for </w:t>
      </w:r>
      <w:r w:rsidRPr="00115090">
        <w:rPr>
          <w:rFonts w:ascii="Times New Roman" w:hAnsi="Times New Roman" w:cs="Times New Roman"/>
          <w:i/>
          <w:sz w:val="24"/>
        </w:rPr>
        <w:t xml:space="preserve">A. </w:t>
      </w:r>
      <w:proofErr w:type="spellStart"/>
      <w:r w:rsidRPr="00115090">
        <w:rPr>
          <w:rFonts w:ascii="Times New Roman" w:hAnsi="Times New Roman" w:cs="Times New Roman"/>
          <w:i/>
          <w:sz w:val="24"/>
        </w:rPr>
        <w:t>uva-ursi</w:t>
      </w:r>
      <w:proofErr w:type="spellEnd"/>
      <w:r w:rsidRPr="00115090">
        <w:rPr>
          <w:rFonts w:ascii="Times New Roman" w:hAnsi="Times New Roman" w:cs="Times New Roman"/>
          <w:sz w:val="24"/>
        </w:rPr>
        <w:t xml:space="preserve">, </w:t>
      </w:r>
      <w:r w:rsidRPr="00115090">
        <w:rPr>
          <w:rFonts w:ascii="Times New Roman" w:hAnsi="Times New Roman" w:cs="Times New Roman"/>
          <w:i/>
          <w:sz w:val="24"/>
        </w:rPr>
        <w:t xml:space="preserve">R. </w:t>
      </w:r>
      <w:proofErr w:type="spellStart"/>
      <w:r w:rsidRPr="00115090">
        <w:rPr>
          <w:rFonts w:ascii="Times New Roman" w:hAnsi="Times New Roman" w:cs="Times New Roman"/>
          <w:i/>
          <w:sz w:val="24"/>
        </w:rPr>
        <w:t>parviflorus</w:t>
      </w:r>
      <w:proofErr w:type="spellEnd"/>
      <w:r w:rsidRPr="00115090">
        <w:rPr>
          <w:rFonts w:ascii="Times New Roman" w:hAnsi="Times New Roman" w:cs="Times New Roman"/>
          <w:sz w:val="24"/>
        </w:rPr>
        <w:t xml:space="preserve">,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myrtillus</w:t>
      </w:r>
      <w:proofErr w:type="spellEnd"/>
      <w:r w:rsidRPr="00115090">
        <w:rPr>
          <w:rFonts w:ascii="Times New Roman" w:hAnsi="Times New Roman" w:cs="Times New Roman"/>
          <w:sz w:val="24"/>
        </w:rPr>
        <w:t xml:space="preserve">, and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caespitosum</w:t>
      </w:r>
      <w:proofErr w:type="spellEnd"/>
      <w:r w:rsidRPr="00115090">
        <w:rPr>
          <w:rFonts w:ascii="Times New Roman" w:hAnsi="Times New Roman" w:cs="Times New Roman"/>
          <w:sz w:val="24"/>
        </w:rPr>
        <w:t xml:space="preserve">. </w:t>
      </w:r>
    </w:p>
    <w:p w:rsidR="00311E39" w:rsidRPr="00115090" w:rsidRDefault="00311E39" w:rsidP="00311E39">
      <w:pPr>
        <w:spacing w:after="0" w:line="480" w:lineRule="auto"/>
        <w:ind w:firstLine="450"/>
        <w:jc w:val="both"/>
        <w:rPr>
          <w:rFonts w:ascii="Times New Roman" w:hAnsi="Times New Roman" w:cs="Times New Roman"/>
          <w:sz w:val="24"/>
        </w:rPr>
      </w:pPr>
    </w:p>
    <w:p w:rsidR="006C54B0" w:rsidRPr="006C54B0" w:rsidRDefault="006C54B0" w:rsidP="00311E39">
      <w:pPr>
        <w:pStyle w:val="Heading2"/>
        <w:spacing w:after="0" w:line="480" w:lineRule="auto"/>
        <w:jc w:val="both"/>
      </w:pPr>
      <w:r w:rsidRPr="006C54B0">
        <w:t>Environmental Responses for Critical Fruiting Species</w:t>
      </w:r>
    </w:p>
    <w:p w:rsidR="007A3720" w:rsidRPr="00493984" w:rsidRDefault="006C54B0" w:rsidP="00493984">
      <w:pPr>
        <w:spacing w:after="0" w:line="480" w:lineRule="auto"/>
        <w:ind w:firstLine="450"/>
        <w:jc w:val="both"/>
        <w:rPr>
          <w:rFonts w:ascii="Times New Roman" w:hAnsi="Times New Roman" w:cs="Times New Roman"/>
          <w:sz w:val="24"/>
        </w:rPr>
      </w:pPr>
      <w:r w:rsidRPr="00115090">
        <w:rPr>
          <w:rFonts w:ascii="Times New Roman" w:hAnsi="Times New Roman" w:cs="Times New Roman"/>
          <w:sz w:val="24"/>
        </w:rPr>
        <w:t xml:space="preserve">Predicted presence of </w:t>
      </w:r>
      <w:r w:rsidRPr="00115090">
        <w:rPr>
          <w:rFonts w:ascii="Times New Roman" w:hAnsi="Times New Roman" w:cs="Times New Roman"/>
          <w:i/>
          <w:sz w:val="24"/>
        </w:rPr>
        <w:t xml:space="preserve">S. </w:t>
      </w:r>
      <w:proofErr w:type="spellStart"/>
      <w:r w:rsidRPr="00115090">
        <w:rPr>
          <w:rFonts w:ascii="Times New Roman" w:hAnsi="Times New Roman" w:cs="Times New Roman"/>
          <w:i/>
          <w:sz w:val="24"/>
        </w:rPr>
        <w:t>canadensis</w:t>
      </w:r>
      <w:proofErr w:type="spellEnd"/>
      <w:r w:rsidRPr="00115090">
        <w:rPr>
          <w:rFonts w:ascii="Times New Roman" w:hAnsi="Times New Roman" w:cs="Times New Roman"/>
          <w:sz w:val="24"/>
        </w:rPr>
        <w:t xml:space="preserve"> was positively related to moderate frost-free periods, as well as areas of low canopy cover, high soil wetness (</w:t>
      </w:r>
      <w:proofErr w:type="spellStart"/>
      <w:r w:rsidR="009B5418" w:rsidRPr="00115090">
        <w:rPr>
          <w:rFonts w:ascii="Times New Roman" w:hAnsi="Times New Roman" w:cs="Times New Roman"/>
          <w:sz w:val="24"/>
        </w:rPr>
        <w:t>cti</w:t>
      </w:r>
      <w:proofErr w:type="spellEnd"/>
      <w:r w:rsidRPr="00115090">
        <w:rPr>
          <w:rFonts w:ascii="Times New Roman" w:hAnsi="Times New Roman" w:cs="Times New Roman"/>
          <w:sz w:val="24"/>
        </w:rPr>
        <w:t>), and low heat load values (</w:t>
      </w:r>
      <w:r w:rsidR="009B5418" w:rsidRPr="00115090">
        <w:rPr>
          <w:rFonts w:ascii="Times New Roman" w:hAnsi="Times New Roman" w:cs="Times New Roman"/>
          <w:sz w:val="24"/>
        </w:rPr>
        <w:t>Table</w:t>
      </w:r>
      <w:r w:rsidR="00A333C6">
        <w:rPr>
          <w:rFonts w:ascii="Times New Roman" w:hAnsi="Times New Roman" w:cs="Times New Roman"/>
          <w:sz w:val="24"/>
        </w:rPr>
        <w:t xml:space="preserve"> D</w:t>
      </w:r>
      <w:r w:rsidRPr="00115090">
        <w:rPr>
          <w:rFonts w:ascii="Times New Roman" w:hAnsi="Times New Roman" w:cs="Times New Roman"/>
          <w:sz w:val="24"/>
        </w:rPr>
        <w:t xml:space="preserve">). Interaction effects between canopy cover, soil wetness, and heat load values suggest that </w:t>
      </w:r>
      <w:r w:rsidRPr="00115090">
        <w:rPr>
          <w:rFonts w:ascii="Times New Roman" w:hAnsi="Times New Roman" w:cs="Times New Roman"/>
          <w:i/>
          <w:sz w:val="24"/>
        </w:rPr>
        <w:t xml:space="preserve">S. </w:t>
      </w:r>
      <w:proofErr w:type="spellStart"/>
      <w:r w:rsidRPr="00115090">
        <w:rPr>
          <w:rFonts w:ascii="Times New Roman" w:hAnsi="Times New Roman" w:cs="Times New Roman"/>
          <w:i/>
          <w:sz w:val="24"/>
        </w:rPr>
        <w:t>canadensis</w:t>
      </w:r>
      <w:proofErr w:type="spellEnd"/>
      <w:r w:rsidRPr="00115090">
        <w:rPr>
          <w:rFonts w:ascii="Times New Roman" w:hAnsi="Times New Roman" w:cs="Times New Roman"/>
          <w:sz w:val="24"/>
        </w:rPr>
        <w:t xml:space="preserve"> is more likely to occur when two or more of these conditions are satisfied (i.e. sites with low canopy cover and high soil wetness).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membranaceum</w:t>
      </w:r>
      <w:proofErr w:type="spellEnd"/>
      <w:r w:rsidRPr="00115090">
        <w:rPr>
          <w:rFonts w:ascii="Times New Roman" w:hAnsi="Times New Roman" w:cs="Times New Roman"/>
          <w:sz w:val="24"/>
        </w:rPr>
        <w:t xml:space="preserve"> was predicted to occur in areas </w:t>
      </w:r>
      <w:r w:rsidRPr="00115090">
        <w:rPr>
          <w:rFonts w:ascii="Times New Roman" w:hAnsi="Times New Roman" w:cs="Times New Roman"/>
          <w:sz w:val="24"/>
        </w:rPr>
        <w:lastRenderedPageBreak/>
        <w:t xml:space="preserve">with higher canopy cover, lower heat load index values, and areas that receive more precipitation as snow.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membranaceum</w:t>
      </w:r>
      <w:proofErr w:type="spellEnd"/>
      <w:r w:rsidRPr="00115090">
        <w:rPr>
          <w:rFonts w:ascii="Times New Roman" w:hAnsi="Times New Roman" w:cs="Times New Roman"/>
          <w:sz w:val="24"/>
        </w:rPr>
        <w:t xml:space="preserve"> occurrence was also predicted to be lower at moderate January minimum temperatures (tmn01). Contrary to its relationship with canopy cover (positive),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membranaceum</w:t>
      </w:r>
      <w:proofErr w:type="spellEnd"/>
      <w:r w:rsidRPr="00115090">
        <w:rPr>
          <w:rFonts w:ascii="Times New Roman" w:hAnsi="Times New Roman" w:cs="Times New Roman"/>
          <w:sz w:val="24"/>
        </w:rPr>
        <w:t xml:space="preserve"> presence was also associated with cut blocks. Finally, an interaction effect between canopy cover and heat load values indicated that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membranceum</w:t>
      </w:r>
      <w:proofErr w:type="spellEnd"/>
      <w:r w:rsidRPr="00115090">
        <w:rPr>
          <w:rFonts w:ascii="Times New Roman" w:hAnsi="Times New Roman" w:cs="Times New Roman"/>
          <w:sz w:val="24"/>
        </w:rPr>
        <w:t xml:space="preserve"> was more likely to occur on sites with lower heat loads and lower canopy cover. </w:t>
      </w:r>
      <w:r w:rsidRPr="00115090">
        <w:rPr>
          <w:rFonts w:ascii="Times New Roman" w:hAnsi="Times New Roman" w:cs="Times New Roman"/>
          <w:i/>
          <w:sz w:val="24"/>
        </w:rPr>
        <w:t xml:space="preserve">S. </w:t>
      </w:r>
      <w:proofErr w:type="spellStart"/>
      <w:r w:rsidRPr="00115090">
        <w:rPr>
          <w:rFonts w:ascii="Times New Roman" w:hAnsi="Times New Roman" w:cs="Times New Roman"/>
          <w:i/>
          <w:sz w:val="24"/>
        </w:rPr>
        <w:t>canadensis</w:t>
      </w:r>
      <w:proofErr w:type="spellEnd"/>
      <w:r w:rsidRPr="00115090">
        <w:rPr>
          <w:rFonts w:ascii="Times New Roman" w:hAnsi="Times New Roman" w:cs="Times New Roman"/>
          <w:i/>
          <w:sz w:val="24"/>
        </w:rPr>
        <w:t xml:space="preserve"> </w:t>
      </w:r>
      <w:r w:rsidRPr="00115090">
        <w:rPr>
          <w:rFonts w:ascii="Times New Roman" w:hAnsi="Times New Roman" w:cs="Times New Roman"/>
          <w:sz w:val="24"/>
        </w:rPr>
        <w:t>fruiting was negatively associated with moderate January minimum temperatures (tmn01), but positively associated with higher heat load values (</w:t>
      </w:r>
      <w:r w:rsidR="009B5418" w:rsidRPr="00115090">
        <w:rPr>
          <w:rFonts w:ascii="Times New Roman" w:hAnsi="Times New Roman" w:cs="Times New Roman"/>
          <w:sz w:val="24"/>
        </w:rPr>
        <w:t>Table</w:t>
      </w:r>
      <w:r w:rsidR="00A333C6">
        <w:rPr>
          <w:rFonts w:ascii="Times New Roman" w:hAnsi="Times New Roman" w:cs="Times New Roman"/>
          <w:sz w:val="24"/>
        </w:rPr>
        <w:t xml:space="preserve"> E</w:t>
      </w:r>
      <w:r w:rsidRPr="00115090">
        <w:rPr>
          <w:rFonts w:ascii="Times New Roman" w:hAnsi="Times New Roman" w:cs="Times New Roman"/>
          <w:sz w:val="24"/>
        </w:rPr>
        <w:t xml:space="preserve">). </w:t>
      </w:r>
      <w:r w:rsidRPr="00115090">
        <w:rPr>
          <w:rFonts w:ascii="Times New Roman" w:hAnsi="Times New Roman" w:cs="Times New Roman"/>
          <w:i/>
          <w:sz w:val="24"/>
        </w:rPr>
        <w:t xml:space="preserve">V. </w:t>
      </w:r>
      <w:proofErr w:type="spellStart"/>
      <w:r w:rsidRPr="00115090">
        <w:rPr>
          <w:rFonts w:ascii="Times New Roman" w:hAnsi="Times New Roman" w:cs="Times New Roman"/>
          <w:i/>
          <w:sz w:val="24"/>
        </w:rPr>
        <w:t>membranaceum</w:t>
      </w:r>
      <w:proofErr w:type="spellEnd"/>
      <w:r w:rsidRPr="00115090">
        <w:rPr>
          <w:rFonts w:ascii="Times New Roman" w:hAnsi="Times New Roman" w:cs="Times New Roman"/>
          <w:sz w:val="24"/>
        </w:rPr>
        <w:t xml:space="preserve"> fruiting was not significantly related to any terrain-derived or stand-level variables, but instead, was strongly predicted by </w:t>
      </w:r>
      <w:r w:rsidR="007A3720">
        <w:rPr>
          <w:rFonts w:ascii="Times New Roman" w:hAnsi="Times New Roman" w:cs="Times New Roman"/>
          <w:sz w:val="24"/>
        </w:rPr>
        <w:t>a</w:t>
      </w:r>
      <w:r w:rsidR="00493984">
        <w:rPr>
          <w:rFonts w:ascii="Times New Roman" w:hAnsi="Times New Roman" w:cs="Times New Roman"/>
          <w:sz w:val="24"/>
        </w:rPr>
        <w:t xml:space="preserve"> summer heat-to-moisture index.</w:t>
      </w:r>
      <w:r w:rsidR="007A3720">
        <w:br w:type="page"/>
      </w:r>
    </w:p>
    <w:p w:rsidR="007A3720" w:rsidRPr="007A3720" w:rsidRDefault="007A3720" w:rsidP="007A3720">
      <w:pPr>
        <w:pStyle w:val="Heading2"/>
      </w:pPr>
      <w:r>
        <w:lastRenderedPageBreak/>
        <w:t>References</w:t>
      </w: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Nielsen SE, Boyce MS, </w:t>
      </w:r>
      <w:proofErr w:type="spellStart"/>
      <w:r w:rsidRPr="007A3720">
        <w:rPr>
          <w:rFonts w:ascii="Times New Roman" w:hAnsi="Times New Roman" w:cs="Times New Roman"/>
          <w:sz w:val="24"/>
          <w:szCs w:val="24"/>
        </w:rPr>
        <w:t>Stenhouse</w:t>
      </w:r>
      <w:proofErr w:type="spellEnd"/>
      <w:r w:rsidRPr="007A3720">
        <w:rPr>
          <w:rFonts w:ascii="Times New Roman" w:hAnsi="Times New Roman" w:cs="Times New Roman"/>
          <w:sz w:val="24"/>
          <w:szCs w:val="24"/>
        </w:rPr>
        <w:t xml:space="preserve"> GB, Munro RHM. Development and testing of </w:t>
      </w:r>
      <w:proofErr w:type="spellStart"/>
      <w:r w:rsidRPr="007A3720">
        <w:rPr>
          <w:rFonts w:ascii="Times New Roman" w:hAnsi="Times New Roman" w:cs="Times New Roman"/>
          <w:sz w:val="24"/>
          <w:szCs w:val="24"/>
        </w:rPr>
        <w:t>phenologically</w:t>
      </w:r>
      <w:proofErr w:type="spellEnd"/>
      <w:r w:rsidRPr="007A3720">
        <w:rPr>
          <w:rFonts w:ascii="Times New Roman" w:hAnsi="Times New Roman" w:cs="Times New Roman"/>
          <w:sz w:val="24"/>
          <w:szCs w:val="24"/>
        </w:rPr>
        <w:t xml:space="preserve"> driven grizzly bear habitat models. </w:t>
      </w:r>
      <w:proofErr w:type="spellStart"/>
      <w:r w:rsidRPr="007A3720">
        <w:rPr>
          <w:rFonts w:ascii="Times New Roman" w:hAnsi="Times New Roman" w:cs="Times New Roman"/>
          <w:sz w:val="24"/>
          <w:szCs w:val="24"/>
        </w:rPr>
        <w:t>Ecoscience</w:t>
      </w:r>
      <w:proofErr w:type="spellEnd"/>
      <w:r w:rsidRPr="007A3720">
        <w:rPr>
          <w:rFonts w:ascii="Times New Roman" w:hAnsi="Times New Roman" w:cs="Times New Roman"/>
          <w:sz w:val="24"/>
          <w:szCs w:val="24"/>
        </w:rPr>
        <w:t>. 2003;10:1-10.</w:t>
      </w:r>
    </w:p>
    <w:p w:rsidR="007A3720" w:rsidRP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P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Roberts DR, Nielsen SE, </w:t>
      </w:r>
      <w:proofErr w:type="spellStart"/>
      <w:r w:rsidRPr="007A3720">
        <w:rPr>
          <w:rFonts w:ascii="Times New Roman" w:hAnsi="Times New Roman" w:cs="Times New Roman"/>
          <w:sz w:val="24"/>
          <w:szCs w:val="24"/>
        </w:rPr>
        <w:t>Stenhouse</w:t>
      </w:r>
      <w:proofErr w:type="spellEnd"/>
      <w:r w:rsidRPr="007A3720">
        <w:rPr>
          <w:rFonts w:ascii="Times New Roman" w:hAnsi="Times New Roman" w:cs="Times New Roman"/>
          <w:sz w:val="24"/>
          <w:szCs w:val="24"/>
        </w:rPr>
        <w:t xml:space="preserve"> GB. Idiosyncratic responses of grizzly bear habitat to climate change based on projected food resource changes. </w:t>
      </w:r>
      <w:proofErr w:type="spellStart"/>
      <w:r w:rsidRPr="007A3720">
        <w:rPr>
          <w:rFonts w:ascii="Times New Roman" w:hAnsi="Times New Roman" w:cs="Times New Roman"/>
          <w:sz w:val="24"/>
          <w:szCs w:val="24"/>
        </w:rPr>
        <w:t>Ecol</w:t>
      </w:r>
      <w:proofErr w:type="spellEnd"/>
      <w:r w:rsidRPr="007A3720">
        <w:rPr>
          <w:rFonts w:ascii="Times New Roman" w:hAnsi="Times New Roman" w:cs="Times New Roman"/>
          <w:sz w:val="24"/>
          <w:szCs w:val="24"/>
        </w:rPr>
        <w:t xml:space="preserve"> Appl. 2014;24:1144-1154.</w:t>
      </w:r>
    </w:p>
    <w:p w:rsidR="007A3720" w:rsidRP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Nielsen SE, Munro RHM, Bainbridge EL, </w:t>
      </w:r>
      <w:proofErr w:type="spellStart"/>
      <w:r w:rsidRPr="007A3720">
        <w:rPr>
          <w:rFonts w:ascii="Times New Roman" w:hAnsi="Times New Roman" w:cs="Times New Roman"/>
          <w:sz w:val="24"/>
          <w:szCs w:val="24"/>
        </w:rPr>
        <w:t>Stenhouse</w:t>
      </w:r>
      <w:proofErr w:type="spellEnd"/>
      <w:r w:rsidRPr="007A3720">
        <w:rPr>
          <w:rFonts w:ascii="Times New Roman" w:hAnsi="Times New Roman" w:cs="Times New Roman"/>
          <w:sz w:val="24"/>
          <w:szCs w:val="24"/>
        </w:rPr>
        <w:t xml:space="preserve"> GB, Boyce MS. Grizzly bears and forestry II. Distribution of grizzly bear foods in </w:t>
      </w:r>
      <w:proofErr w:type="spellStart"/>
      <w:r w:rsidRPr="007A3720">
        <w:rPr>
          <w:rFonts w:ascii="Times New Roman" w:hAnsi="Times New Roman" w:cs="Times New Roman"/>
          <w:sz w:val="24"/>
          <w:szCs w:val="24"/>
        </w:rPr>
        <w:t>clearcuts</w:t>
      </w:r>
      <w:proofErr w:type="spellEnd"/>
      <w:r w:rsidRPr="007A3720">
        <w:rPr>
          <w:rFonts w:ascii="Times New Roman" w:hAnsi="Times New Roman" w:cs="Times New Roman"/>
          <w:sz w:val="24"/>
          <w:szCs w:val="24"/>
        </w:rPr>
        <w:t xml:space="preserve"> of west-central Alberta, Canada. Forest </w:t>
      </w:r>
      <w:proofErr w:type="spellStart"/>
      <w:r w:rsidRPr="007A3720">
        <w:rPr>
          <w:rFonts w:ascii="Times New Roman" w:hAnsi="Times New Roman" w:cs="Times New Roman"/>
          <w:sz w:val="24"/>
          <w:szCs w:val="24"/>
        </w:rPr>
        <w:t>Ecol</w:t>
      </w:r>
      <w:proofErr w:type="spellEnd"/>
      <w:r w:rsidRPr="007A3720">
        <w:rPr>
          <w:rFonts w:ascii="Times New Roman" w:hAnsi="Times New Roman" w:cs="Times New Roman"/>
          <w:sz w:val="24"/>
          <w:szCs w:val="24"/>
        </w:rPr>
        <w:t xml:space="preserve"> </w:t>
      </w:r>
      <w:proofErr w:type="spellStart"/>
      <w:r w:rsidRPr="007A3720">
        <w:rPr>
          <w:rFonts w:ascii="Times New Roman" w:hAnsi="Times New Roman" w:cs="Times New Roman"/>
          <w:sz w:val="24"/>
          <w:szCs w:val="24"/>
        </w:rPr>
        <w:t>Manag</w:t>
      </w:r>
      <w:proofErr w:type="spellEnd"/>
      <w:r w:rsidRPr="007A3720">
        <w:rPr>
          <w:rFonts w:ascii="Times New Roman" w:hAnsi="Times New Roman" w:cs="Times New Roman"/>
          <w:sz w:val="24"/>
          <w:szCs w:val="24"/>
        </w:rPr>
        <w:t>. 2004;199:67-82.</w:t>
      </w:r>
    </w:p>
    <w:p w:rsid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Nielsen SE, </w:t>
      </w:r>
      <w:proofErr w:type="spellStart"/>
      <w:r w:rsidRPr="007A3720">
        <w:rPr>
          <w:rFonts w:ascii="Times New Roman" w:hAnsi="Times New Roman" w:cs="Times New Roman"/>
          <w:sz w:val="24"/>
          <w:szCs w:val="24"/>
        </w:rPr>
        <w:t>McDermid</w:t>
      </w:r>
      <w:proofErr w:type="spellEnd"/>
      <w:r w:rsidRPr="007A3720">
        <w:rPr>
          <w:rFonts w:ascii="Times New Roman" w:hAnsi="Times New Roman" w:cs="Times New Roman"/>
          <w:sz w:val="24"/>
          <w:szCs w:val="24"/>
        </w:rPr>
        <w:t xml:space="preserve"> G, </w:t>
      </w:r>
      <w:proofErr w:type="spellStart"/>
      <w:r w:rsidRPr="007A3720">
        <w:rPr>
          <w:rFonts w:ascii="Times New Roman" w:hAnsi="Times New Roman" w:cs="Times New Roman"/>
          <w:sz w:val="24"/>
          <w:szCs w:val="24"/>
        </w:rPr>
        <w:t>Stenhouse</w:t>
      </w:r>
      <w:proofErr w:type="spellEnd"/>
      <w:r w:rsidRPr="007A3720">
        <w:rPr>
          <w:rFonts w:ascii="Times New Roman" w:hAnsi="Times New Roman" w:cs="Times New Roman"/>
          <w:sz w:val="24"/>
          <w:szCs w:val="24"/>
        </w:rPr>
        <w:t xml:space="preserve"> GB, Boyce MS. Dynamic wildlife habitat models: Seasonal foods and mortality risk predict occupancy-abundance and habitat selection by grizzly bears. </w:t>
      </w:r>
      <w:proofErr w:type="spellStart"/>
      <w:r w:rsidRPr="007A3720">
        <w:rPr>
          <w:rFonts w:ascii="Times New Roman" w:hAnsi="Times New Roman" w:cs="Times New Roman"/>
          <w:sz w:val="24"/>
          <w:szCs w:val="24"/>
        </w:rPr>
        <w:t>Biol</w:t>
      </w:r>
      <w:proofErr w:type="spellEnd"/>
      <w:r w:rsidRPr="007A3720">
        <w:rPr>
          <w:rFonts w:ascii="Times New Roman" w:hAnsi="Times New Roman" w:cs="Times New Roman"/>
          <w:sz w:val="24"/>
          <w:szCs w:val="24"/>
        </w:rPr>
        <w:t xml:space="preserve"> Cons. 2010;143:1623-1634.</w:t>
      </w:r>
    </w:p>
    <w:p w:rsid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Pearce J, Ferrier S. Evaluating the predictive performance of habitat models developed using logistic regression. </w:t>
      </w:r>
      <w:proofErr w:type="spellStart"/>
      <w:r w:rsidRPr="007A3720">
        <w:rPr>
          <w:rFonts w:ascii="Times New Roman" w:hAnsi="Times New Roman" w:cs="Times New Roman"/>
          <w:sz w:val="24"/>
          <w:szCs w:val="24"/>
        </w:rPr>
        <w:t>Ecol</w:t>
      </w:r>
      <w:proofErr w:type="spellEnd"/>
      <w:r w:rsidRPr="007A3720">
        <w:rPr>
          <w:rFonts w:ascii="Times New Roman" w:hAnsi="Times New Roman" w:cs="Times New Roman"/>
          <w:sz w:val="24"/>
          <w:szCs w:val="24"/>
        </w:rPr>
        <w:t xml:space="preserve"> Model. 2000;133:225-245.</w:t>
      </w:r>
    </w:p>
    <w:p w:rsid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Boyce MS, Vernier PR, Nielsen SE, </w:t>
      </w:r>
      <w:proofErr w:type="spellStart"/>
      <w:r w:rsidRPr="007A3720">
        <w:rPr>
          <w:rFonts w:ascii="Times New Roman" w:hAnsi="Times New Roman" w:cs="Times New Roman"/>
          <w:sz w:val="24"/>
          <w:szCs w:val="24"/>
        </w:rPr>
        <w:t>Schmiegelow</w:t>
      </w:r>
      <w:proofErr w:type="spellEnd"/>
      <w:r w:rsidRPr="007A3720">
        <w:rPr>
          <w:rFonts w:ascii="Times New Roman" w:hAnsi="Times New Roman" w:cs="Times New Roman"/>
          <w:sz w:val="24"/>
          <w:szCs w:val="24"/>
        </w:rPr>
        <w:t xml:space="preserve"> FKA. Evaluating resource selection functions. </w:t>
      </w:r>
      <w:proofErr w:type="spellStart"/>
      <w:r w:rsidRPr="007A3720">
        <w:rPr>
          <w:rFonts w:ascii="Times New Roman" w:hAnsi="Times New Roman" w:cs="Times New Roman"/>
          <w:sz w:val="24"/>
          <w:szCs w:val="24"/>
        </w:rPr>
        <w:t>Ecol</w:t>
      </w:r>
      <w:proofErr w:type="spellEnd"/>
      <w:r w:rsidRPr="007A3720">
        <w:rPr>
          <w:rFonts w:ascii="Times New Roman" w:hAnsi="Times New Roman" w:cs="Times New Roman"/>
          <w:sz w:val="24"/>
          <w:szCs w:val="24"/>
        </w:rPr>
        <w:t xml:space="preserve"> Model. 2002;157:281-300. </w:t>
      </w:r>
    </w:p>
    <w:p w:rsid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r w:rsidRPr="007A3720">
        <w:rPr>
          <w:rFonts w:ascii="Times New Roman" w:hAnsi="Times New Roman" w:cs="Times New Roman"/>
          <w:sz w:val="24"/>
          <w:szCs w:val="24"/>
        </w:rPr>
        <w:t xml:space="preserve">Wang T, </w:t>
      </w:r>
      <w:proofErr w:type="spellStart"/>
      <w:r w:rsidRPr="007A3720">
        <w:rPr>
          <w:rFonts w:ascii="Times New Roman" w:hAnsi="Times New Roman" w:cs="Times New Roman"/>
          <w:sz w:val="24"/>
          <w:szCs w:val="24"/>
        </w:rPr>
        <w:t>Hamann</w:t>
      </w:r>
      <w:proofErr w:type="spellEnd"/>
      <w:r w:rsidRPr="007A3720">
        <w:rPr>
          <w:rFonts w:ascii="Times New Roman" w:hAnsi="Times New Roman" w:cs="Times New Roman"/>
          <w:sz w:val="24"/>
          <w:szCs w:val="24"/>
        </w:rPr>
        <w:t xml:space="preserve"> A, </w:t>
      </w:r>
      <w:proofErr w:type="spellStart"/>
      <w:r w:rsidRPr="007A3720">
        <w:rPr>
          <w:rFonts w:ascii="Times New Roman" w:hAnsi="Times New Roman" w:cs="Times New Roman"/>
          <w:sz w:val="24"/>
          <w:szCs w:val="24"/>
        </w:rPr>
        <w:t>Spittlehouse</w:t>
      </w:r>
      <w:proofErr w:type="spellEnd"/>
      <w:r w:rsidRPr="007A3720">
        <w:rPr>
          <w:rFonts w:ascii="Times New Roman" w:hAnsi="Times New Roman" w:cs="Times New Roman"/>
          <w:sz w:val="24"/>
          <w:szCs w:val="24"/>
        </w:rPr>
        <w:t xml:space="preserve"> DL, Murdock TQ. </w:t>
      </w:r>
      <w:proofErr w:type="spellStart"/>
      <w:r w:rsidRPr="007A3720">
        <w:rPr>
          <w:rFonts w:ascii="Times New Roman" w:hAnsi="Times New Roman" w:cs="Times New Roman"/>
          <w:sz w:val="24"/>
          <w:szCs w:val="24"/>
        </w:rPr>
        <w:t>ClimateWNA</w:t>
      </w:r>
      <w:proofErr w:type="spellEnd"/>
      <w:r w:rsidRPr="007A3720">
        <w:rPr>
          <w:rFonts w:ascii="Times New Roman" w:hAnsi="Times New Roman" w:cs="Times New Roman"/>
          <w:sz w:val="24"/>
          <w:szCs w:val="24"/>
        </w:rPr>
        <w:t xml:space="preserve"> – High-Resolution Spatial Climate Data for Western North America. J </w:t>
      </w:r>
      <w:proofErr w:type="spellStart"/>
      <w:r w:rsidRPr="007A3720">
        <w:rPr>
          <w:rFonts w:ascii="Times New Roman" w:hAnsi="Times New Roman" w:cs="Times New Roman"/>
          <w:sz w:val="24"/>
          <w:szCs w:val="24"/>
        </w:rPr>
        <w:t>Appl</w:t>
      </w:r>
      <w:proofErr w:type="spellEnd"/>
      <w:r w:rsidRPr="007A3720">
        <w:rPr>
          <w:rFonts w:ascii="Times New Roman" w:hAnsi="Times New Roman" w:cs="Times New Roman"/>
          <w:sz w:val="24"/>
          <w:szCs w:val="24"/>
        </w:rPr>
        <w:t xml:space="preserve"> Meteor </w:t>
      </w:r>
      <w:proofErr w:type="spellStart"/>
      <w:r w:rsidRPr="007A3720">
        <w:rPr>
          <w:rFonts w:ascii="Times New Roman" w:hAnsi="Times New Roman" w:cs="Times New Roman"/>
          <w:sz w:val="24"/>
          <w:szCs w:val="24"/>
        </w:rPr>
        <w:t>Climatol</w:t>
      </w:r>
      <w:proofErr w:type="spellEnd"/>
      <w:r w:rsidRPr="007A3720">
        <w:rPr>
          <w:rFonts w:ascii="Times New Roman" w:hAnsi="Times New Roman" w:cs="Times New Roman"/>
          <w:sz w:val="24"/>
          <w:szCs w:val="24"/>
        </w:rPr>
        <w:t>. 2012;51:16-29.</w:t>
      </w:r>
    </w:p>
    <w:p w:rsidR="007A3720" w:rsidRDefault="007A3720" w:rsidP="007A3720">
      <w:pPr>
        <w:pStyle w:val="ListParagraph"/>
        <w:tabs>
          <w:tab w:val="left" w:pos="450"/>
        </w:tabs>
        <w:spacing w:after="240" w:line="240" w:lineRule="auto"/>
        <w:ind w:left="360"/>
        <w:rPr>
          <w:rFonts w:ascii="Times New Roman" w:hAnsi="Times New Roman" w:cs="Times New Roman"/>
          <w:sz w:val="24"/>
          <w:szCs w:val="24"/>
        </w:rPr>
      </w:pPr>
    </w:p>
    <w:p w:rsidR="007A3720" w:rsidRPr="007A3720" w:rsidRDefault="007A3720" w:rsidP="007A3720">
      <w:pPr>
        <w:pStyle w:val="ListParagraph"/>
        <w:numPr>
          <w:ilvl w:val="0"/>
          <w:numId w:val="2"/>
        </w:numPr>
        <w:tabs>
          <w:tab w:val="left" w:pos="450"/>
        </w:tabs>
        <w:spacing w:after="240" w:line="240" w:lineRule="auto"/>
        <w:ind w:left="360"/>
        <w:rPr>
          <w:rFonts w:ascii="Times New Roman" w:hAnsi="Times New Roman" w:cs="Times New Roman"/>
          <w:sz w:val="24"/>
          <w:szCs w:val="24"/>
        </w:rPr>
      </w:pPr>
      <w:proofErr w:type="spellStart"/>
      <w:r w:rsidRPr="007A3720">
        <w:rPr>
          <w:rFonts w:ascii="Times New Roman" w:hAnsi="Times New Roman" w:cs="Times New Roman"/>
          <w:sz w:val="24"/>
          <w:szCs w:val="24"/>
        </w:rPr>
        <w:t>McDermid</w:t>
      </w:r>
      <w:proofErr w:type="spellEnd"/>
      <w:r w:rsidRPr="007A3720">
        <w:rPr>
          <w:rFonts w:ascii="Times New Roman" w:hAnsi="Times New Roman" w:cs="Times New Roman"/>
          <w:sz w:val="24"/>
          <w:szCs w:val="24"/>
        </w:rPr>
        <w:t xml:space="preserve"> GJ, Franklin SE, </w:t>
      </w:r>
      <w:proofErr w:type="spellStart"/>
      <w:r w:rsidRPr="007A3720">
        <w:rPr>
          <w:rFonts w:ascii="Times New Roman" w:hAnsi="Times New Roman" w:cs="Times New Roman"/>
          <w:sz w:val="24"/>
          <w:szCs w:val="24"/>
        </w:rPr>
        <w:t>LeDrew</w:t>
      </w:r>
      <w:proofErr w:type="spellEnd"/>
      <w:r w:rsidRPr="007A3720">
        <w:rPr>
          <w:rFonts w:ascii="Times New Roman" w:hAnsi="Times New Roman" w:cs="Times New Roman"/>
          <w:sz w:val="24"/>
          <w:szCs w:val="24"/>
        </w:rPr>
        <w:t xml:space="preserve"> EF. Remote sensing for large-area habitat mapping. </w:t>
      </w:r>
      <w:proofErr w:type="spellStart"/>
      <w:r w:rsidRPr="007A3720">
        <w:rPr>
          <w:rFonts w:ascii="Times New Roman" w:hAnsi="Times New Roman" w:cs="Times New Roman"/>
          <w:sz w:val="24"/>
          <w:szCs w:val="24"/>
        </w:rPr>
        <w:t>Prog</w:t>
      </w:r>
      <w:proofErr w:type="spellEnd"/>
      <w:r w:rsidRPr="007A3720">
        <w:rPr>
          <w:rFonts w:ascii="Times New Roman" w:hAnsi="Times New Roman" w:cs="Times New Roman"/>
          <w:sz w:val="24"/>
          <w:szCs w:val="24"/>
        </w:rPr>
        <w:t xml:space="preserve"> </w:t>
      </w:r>
      <w:proofErr w:type="spellStart"/>
      <w:r w:rsidRPr="007A3720">
        <w:rPr>
          <w:rFonts w:ascii="Times New Roman" w:hAnsi="Times New Roman" w:cs="Times New Roman"/>
          <w:sz w:val="24"/>
          <w:szCs w:val="24"/>
        </w:rPr>
        <w:t>Phys</w:t>
      </w:r>
      <w:proofErr w:type="spellEnd"/>
      <w:r w:rsidRPr="007A3720">
        <w:rPr>
          <w:rFonts w:ascii="Times New Roman" w:hAnsi="Times New Roman" w:cs="Times New Roman"/>
          <w:sz w:val="24"/>
          <w:szCs w:val="24"/>
        </w:rPr>
        <w:t xml:space="preserve"> </w:t>
      </w:r>
      <w:proofErr w:type="spellStart"/>
      <w:r w:rsidRPr="007A3720">
        <w:rPr>
          <w:rFonts w:ascii="Times New Roman" w:hAnsi="Times New Roman" w:cs="Times New Roman"/>
          <w:sz w:val="24"/>
          <w:szCs w:val="24"/>
        </w:rPr>
        <w:t>Geogr</w:t>
      </w:r>
      <w:proofErr w:type="spellEnd"/>
      <w:r w:rsidRPr="007A3720">
        <w:rPr>
          <w:rFonts w:ascii="Times New Roman" w:hAnsi="Times New Roman" w:cs="Times New Roman"/>
          <w:sz w:val="24"/>
          <w:szCs w:val="24"/>
        </w:rPr>
        <w:t>. 2005;29:449-474.</w:t>
      </w:r>
    </w:p>
    <w:p w:rsidR="007A3720" w:rsidRPr="007A3720" w:rsidRDefault="007A3720" w:rsidP="007A3720">
      <w:pPr>
        <w:rPr>
          <w:rFonts w:ascii="Times New Roman" w:hAnsi="Times New Roman" w:cs="Times New Roman"/>
          <w:sz w:val="24"/>
          <w:szCs w:val="24"/>
        </w:rPr>
        <w:sectPr w:rsidR="007A3720" w:rsidRPr="007A3720" w:rsidSect="00EA6982">
          <w:pgSz w:w="12240" w:h="15840"/>
          <w:pgMar w:top="1440" w:right="1440" w:bottom="1440" w:left="1440" w:header="720" w:footer="720" w:gutter="0"/>
          <w:lnNumType w:countBy="1" w:restart="continuous"/>
          <w:cols w:space="720"/>
          <w:docGrid w:linePitch="360"/>
        </w:sectPr>
      </w:pPr>
    </w:p>
    <w:p w:rsidR="00BD3C7F" w:rsidRPr="007A0A64" w:rsidRDefault="00BD3C7F" w:rsidP="00BD3C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A</w:t>
      </w:r>
      <w:r>
        <w:rPr>
          <w:rFonts w:ascii="Times New Roman" w:hAnsi="Times New Roman" w:cs="Times New Roman"/>
          <w:b/>
          <w:sz w:val="24"/>
          <w:szCs w:val="24"/>
        </w:rPr>
        <w:t>.</w:t>
      </w:r>
      <w:r w:rsidRPr="007A0A64">
        <w:rPr>
          <w:rFonts w:ascii="Times New Roman" w:hAnsi="Times New Roman" w:cs="Times New Roman"/>
          <w:sz w:val="24"/>
          <w:szCs w:val="24"/>
        </w:rPr>
        <w:t xml:space="preserve"> </w:t>
      </w:r>
      <w:r w:rsidRPr="002914DB">
        <w:rPr>
          <w:rFonts w:ascii="Times New Roman" w:hAnsi="Times New Roman" w:cs="Times New Roman"/>
          <w:b/>
          <w:sz w:val="24"/>
          <w:szCs w:val="24"/>
        </w:rPr>
        <w:t>Suite of covariates used to model distributions and habitats suitable for reproduction for thirteen fruiting species in southwestern Alberta.</w:t>
      </w:r>
      <w:r w:rsidRPr="007A0A64">
        <w:rPr>
          <w:rFonts w:ascii="Times New Roman" w:hAnsi="Times New Roman" w:cs="Times New Roman"/>
          <w:sz w:val="24"/>
          <w:szCs w:val="24"/>
        </w:rPr>
        <w:t xml:space="preserve"> </w:t>
      </w:r>
    </w:p>
    <w:tbl>
      <w:tblPr>
        <w:tblStyle w:val="TableGrid"/>
        <w:tblpPr w:leftFromText="180" w:rightFromText="180" w:vertAnchor="page" w:horzAnchor="margin" w:tblpY="2297"/>
        <w:tblW w:w="13248" w:type="dxa"/>
        <w:tblLook w:val="04A0" w:firstRow="1" w:lastRow="0" w:firstColumn="1" w:lastColumn="0" w:noHBand="0" w:noVBand="1"/>
      </w:tblPr>
      <w:tblGrid>
        <w:gridCol w:w="1409"/>
        <w:gridCol w:w="4707"/>
        <w:gridCol w:w="889"/>
        <w:gridCol w:w="1469"/>
        <w:gridCol w:w="4774"/>
      </w:tblGrid>
      <w:tr w:rsidR="00BD3C7F" w:rsidRPr="00FB4460" w:rsidTr="007A3720">
        <w:trPr>
          <w:trHeight w:val="432"/>
        </w:trPr>
        <w:tc>
          <w:tcPr>
            <w:tcW w:w="1409"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Pr>
                <w:rFonts w:ascii="Times New Roman" w:hAnsi="Times New Roman" w:cs="Times New Roman"/>
                <w:b/>
                <w:sz w:val="22"/>
                <w:szCs w:val="22"/>
              </w:rPr>
              <w:t>Category</w:t>
            </w:r>
          </w:p>
        </w:tc>
        <w:tc>
          <w:tcPr>
            <w:tcW w:w="4707"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sidRPr="00A300E6">
              <w:rPr>
                <w:rFonts w:ascii="Times New Roman" w:hAnsi="Times New Roman" w:cs="Times New Roman"/>
                <w:b/>
                <w:sz w:val="22"/>
                <w:szCs w:val="22"/>
              </w:rPr>
              <w:t>Model Covariates</w:t>
            </w:r>
          </w:p>
        </w:tc>
        <w:tc>
          <w:tcPr>
            <w:tcW w:w="889"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sidRPr="00A300E6">
              <w:rPr>
                <w:rFonts w:ascii="Times New Roman" w:hAnsi="Times New Roman" w:cs="Times New Roman"/>
                <w:b/>
                <w:sz w:val="22"/>
                <w:szCs w:val="22"/>
              </w:rPr>
              <w:t>Code</w:t>
            </w:r>
          </w:p>
        </w:tc>
        <w:tc>
          <w:tcPr>
            <w:tcW w:w="1469" w:type="dxa"/>
            <w:tcBorders>
              <w:left w:val="nil"/>
              <w:bottom w:val="single" w:sz="4" w:space="0" w:color="auto"/>
              <w:right w:val="nil"/>
            </w:tcBorders>
            <w:vAlign w:val="center"/>
          </w:tcPr>
          <w:p w:rsidR="00BD3C7F" w:rsidRPr="00FB4460" w:rsidRDefault="00BD3C7F" w:rsidP="007A3720">
            <w:pPr>
              <w:rPr>
                <w:rFonts w:ascii="Times New Roman" w:hAnsi="Times New Roman" w:cs="Times New Roman"/>
                <w:b/>
                <w:sz w:val="22"/>
              </w:rPr>
            </w:pPr>
            <w:r w:rsidRPr="00FB4460">
              <w:rPr>
                <w:rFonts w:ascii="Times New Roman" w:hAnsi="Times New Roman" w:cs="Times New Roman"/>
                <w:b/>
                <w:sz w:val="22"/>
              </w:rPr>
              <w:t>Units</w:t>
            </w:r>
          </w:p>
        </w:tc>
        <w:tc>
          <w:tcPr>
            <w:tcW w:w="4774" w:type="dxa"/>
            <w:tcBorders>
              <w:left w:val="nil"/>
              <w:bottom w:val="single" w:sz="4" w:space="0" w:color="auto"/>
              <w:right w:val="nil"/>
            </w:tcBorders>
            <w:vAlign w:val="center"/>
          </w:tcPr>
          <w:p w:rsidR="00BD3C7F" w:rsidRPr="00FB4460" w:rsidRDefault="00BD3C7F" w:rsidP="007A3720">
            <w:pPr>
              <w:rPr>
                <w:rFonts w:ascii="Times New Roman" w:hAnsi="Times New Roman" w:cs="Times New Roman"/>
                <w:b/>
                <w:sz w:val="22"/>
              </w:rPr>
            </w:pPr>
            <w:r w:rsidRPr="00FB4460">
              <w:rPr>
                <w:rFonts w:ascii="Times New Roman" w:hAnsi="Times New Roman" w:cs="Times New Roman"/>
                <w:b/>
                <w:sz w:val="22"/>
              </w:rPr>
              <w:t>Source</w:t>
            </w:r>
          </w:p>
        </w:tc>
      </w:tr>
      <w:tr w:rsidR="00BD3C7F" w:rsidRPr="00FB4460" w:rsidTr="007A3720">
        <w:trPr>
          <w:trHeight w:val="317"/>
        </w:trPr>
        <w:tc>
          <w:tcPr>
            <w:tcW w:w="1409" w:type="dxa"/>
            <w:tcBorders>
              <w:left w:val="nil"/>
              <w:bottom w:val="nil"/>
              <w:right w:val="nil"/>
            </w:tcBorders>
            <w:vAlign w:val="center"/>
          </w:tcPr>
          <w:p w:rsidR="00BD3C7F" w:rsidRPr="00A300E6" w:rsidRDefault="00BD3C7F" w:rsidP="007A3720">
            <w:pPr>
              <w:rPr>
                <w:rFonts w:ascii="Times New Roman" w:hAnsi="Times New Roman" w:cs="Times New Roman"/>
                <w:i/>
                <w:sz w:val="22"/>
                <w:szCs w:val="22"/>
              </w:rPr>
            </w:pPr>
            <w:r w:rsidRPr="00A300E6">
              <w:rPr>
                <w:rFonts w:ascii="Times New Roman" w:hAnsi="Times New Roman" w:cs="Times New Roman"/>
                <w:i/>
                <w:sz w:val="22"/>
                <w:szCs w:val="22"/>
              </w:rPr>
              <w:t>Climate</w:t>
            </w:r>
          </w:p>
        </w:tc>
        <w:tc>
          <w:tcPr>
            <w:tcW w:w="4707" w:type="dxa"/>
            <w:tcBorders>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 xml:space="preserve">Annual heat-to-moisture </w:t>
            </w:r>
            <w:r>
              <w:rPr>
                <w:rFonts w:ascii="Times New Roman" w:hAnsi="Times New Roman" w:cs="Times New Roman"/>
                <w:sz w:val="22"/>
                <w:szCs w:val="22"/>
              </w:rPr>
              <w:t>i</w:t>
            </w:r>
            <w:r w:rsidRPr="00A300E6">
              <w:rPr>
                <w:rFonts w:ascii="Times New Roman" w:hAnsi="Times New Roman" w:cs="Times New Roman"/>
                <w:sz w:val="22"/>
                <w:szCs w:val="22"/>
              </w:rPr>
              <w:t>ndex</w:t>
            </w:r>
          </w:p>
        </w:tc>
        <w:tc>
          <w:tcPr>
            <w:tcW w:w="889" w:type="dxa"/>
            <w:tcBorders>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ahm</w:t>
            </w:r>
            <w:proofErr w:type="spellEnd"/>
          </w:p>
        </w:tc>
        <w:tc>
          <w:tcPr>
            <w:tcW w:w="1469" w:type="dxa"/>
            <w:tcBorders>
              <w:left w:val="nil"/>
              <w:bottom w:val="nil"/>
              <w:right w:val="nil"/>
            </w:tcBorders>
            <w:vAlign w:val="center"/>
          </w:tcPr>
          <w:p w:rsidR="00BD3C7F" w:rsidRPr="00FB4460" w:rsidRDefault="00BD3C7F" w:rsidP="007A3720">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left w:val="nil"/>
              <w:bottom w:val="nil"/>
              <w:right w:val="nil"/>
            </w:tcBorders>
            <w:vAlign w:val="center"/>
          </w:tcPr>
          <w:p w:rsidR="00BD3C7F" w:rsidRPr="00FB4460" w:rsidRDefault="00BD3C7F" w:rsidP="00FE4F17">
            <w:pPr>
              <w:rPr>
                <w:rFonts w:ascii="Times New Roman" w:hAnsi="Times New Roman" w:cs="Times New Roman"/>
                <w:sz w:val="22"/>
              </w:rPr>
            </w:pPr>
            <w:r>
              <w:rPr>
                <w:rFonts w:ascii="Times New Roman" w:hAnsi="Times New Roman" w:cs="Times New Roman"/>
                <w:sz w:val="22"/>
              </w:rPr>
              <w:t>Wang et al., 2012</w:t>
            </w:r>
            <w:r w:rsidR="003C3F62">
              <w:rPr>
                <w:rFonts w:ascii="Times New Roman" w:hAnsi="Times New Roman" w:cs="Times New Roman"/>
                <w:sz w:val="22"/>
              </w:rPr>
              <w:t xml:space="preserve"> [</w:t>
            </w:r>
            <w:r w:rsidR="007A3720">
              <w:rPr>
                <w:rFonts w:ascii="Times New Roman" w:hAnsi="Times New Roman" w:cs="Times New Roman"/>
                <w:sz w:val="22"/>
              </w:rPr>
              <w:t>7</w:t>
            </w:r>
            <w:r w:rsidR="003C3F62">
              <w:rPr>
                <w:rFonts w:ascii="Times New Roman" w:hAnsi="Times New Roman" w:cs="Times New Roman"/>
                <w:sz w:val="22"/>
              </w:rPr>
              <w:t>]</w:t>
            </w:r>
            <w:r>
              <w:rPr>
                <w:rFonts w:ascii="Times New Roman" w:hAnsi="Times New Roman" w:cs="Times New Roman"/>
                <w:sz w:val="22"/>
              </w:rPr>
              <w:t>; Roberts et al., 2014</w:t>
            </w:r>
            <w:r w:rsidR="003C3F62">
              <w:rPr>
                <w:rFonts w:ascii="Times New Roman" w:hAnsi="Times New Roman" w:cs="Times New Roman"/>
                <w:sz w:val="22"/>
              </w:rPr>
              <w:t xml:space="preserve"> [</w:t>
            </w:r>
            <w:r w:rsidR="00FE4F17">
              <w:rPr>
                <w:rFonts w:ascii="Times New Roman" w:hAnsi="Times New Roman" w:cs="Times New Roman"/>
                <w:sz w:val="22"/>
              </w:rPr>
              <w:t>2</w:t>
            </w:r>
            <w:r w:rsidR="003C3F62">
              <w:rPr>
                <w:rFonts w:ascii="Times New Roman" w:hAnsi="Times New Roman" w:cs="Times New Roman"/>
                <w:sz w:val="22"/>
              </w:rPr>
              <w:t>]</w:t>
            </w:r>
          </w:p>
        </w:tc>
      </w:tr>
      <w:tr w:rsidR="003C3F62" w:rsidRPr="00FB4460" w:rsidTr="007A3720">
        <w:trPr>
          <w:trHeight w:val="225"/>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Beginning of frost-free period</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bffp</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Day of year</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Climatic moisture deficit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cmd</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Climate moisture index</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cmi</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 xml:space="preserve">Climate moisture index </w:t>
            </w:r>
            <w:r>
              <w:rPr>
                <w:rFonts w:ascii="Times New Roman" w:hAnsi="Times New Roman" w:cs="Times New Roman"/>
                <w:sz w:val="22"/>
                <w:szCs w:val="22"/>
              </w:rPr>
              <w:t xml:space="preserve">(June, July, and </w:t>
            </w:r>
            <w:r w:rsidRPr="00A300E6">
              <w:rPr>
                <w:rFonts w:ascii="Times New Roman" w:hAnsi="Times New Roman" w:cs="Times New Roman"/>
                <w:sz w:val="22"/>
                <w:szCs w:val="22"/>
              </w:rPr>
              <w:t>August</w:t>
            </w:r>
            <w:r>
              <w:rPr>
                <w:rFonts w:ascii="Times New Roman" w:hAnsi="Times New Roman" w:cs="Times New Roman"/>
                <w:sz w:val="22"/>
                <w:szCs w:val="22"/>
              </w:rPr>
              <w: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cmijja</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Degree-days below 0 °C</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dd0</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Degree Days</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Degree-days above 5 °C</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dd5</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Degree Days</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Ending of frost-free period</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effp</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Day of year</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Est</w:t>
            </w:r>
            <w:r>
              <w:rPr>
                <w:rFonts w:ascii="Times New Roman" w:hAnsi="Times New Roman" w:cs="Times New Roman"/>
                <w:sz w:val="22"/>
                <w:szCs w:val="22"/>
              </w:rPr>
              <w:t xml:space="preserve">. </w:t>
            </w:r>
            <w:r w:rsidRPr="00A300E6">
              <w:rPr>
                <w:rFonts w:ascii="Times New Roman" w:hAnsi="Times New Roman" w:cs="Times New Roman"/>
                <w:sz w:val="22"/>
                <w:szCs w:val="22"/>
              </w:rPr>
              <w:t>extreme minimum temperature, 30-yr normal</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emt</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Reference atmospheric evaporative demand</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eref</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Frost-free period</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ffp</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Days</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Mean annual precipitation</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map</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FE4F17">
        <w:trPr>
          <w:trHeight w:val="20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Mean annual temperature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mat</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Mean coldest-month temperature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mcmt</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Mean May-to-September precipitation</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msp</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Mean warmest</w:t>
            </w:r>
            <w:r>
              <w:rPr>
                <w:rFonts w:ascii="Times New Roman" w:hAnsi="Times New Roman" w:cs="Times New Roman"/>
                <w:sz w:val="22"/>
                <w:szCs w:val="22"/>
              </w:rPr>
              <w:t>-month</w:t>
            </w:r>
            <w:r w:rsidRPr="00A300E6">
              <w:rPr>
                <w:rFonts w:ascii="Times New Roman" w:hAnsi="Times New Roman" w:cs="Times New Roman"/>
                <w:sz w:val="22"/>
                <w:szCs w:val="22"/>
              </w:rPr>
              <w:t xml:space="preserve"> temperature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mwmt</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Number of frost-free days</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nffd</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Precipitation as snow</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pas</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Summer precipitation</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pptsm</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Winter precipitation</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pptwt</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mm</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Summer heat-to-moisture index</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shm</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Average summer temperature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tavsm</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Average winter temperature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tavwt</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Continentality</w:t>
            </w:r>
            <w:proofErr w:type="spellEnd"/>
            <w:r w:rsidRPr="00A300E6">
              <w:rPr>
                <w:rFonts w:ascii="Times New Roman" w:hAnsi="Times New Roman" w:cs="Times New Roman"/>
                <w:sz w:val="22"/>
                <w:szCs w:val="22"/>
              </w:rPr>
              <w:t xml:space="preserve"> (MWMT – MCMT)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td</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Minimum temperature in January</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tmn01</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nil"/>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Maximum temperature in July</w:t>
            </w:r>
          </w:p>
        </w:tc>
        <w:tc>
          <w:tcPr>
            <w:tcW w:w="889"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tmx07</w:t>
            </w:r>
          </w:p>
        </w:tc>
        <w:tc>
          <w:tcPr>
            <w:tcW w:w="1469" w:type="dxa"/>
            <w:tcBorders>
              <w:top w:val="nil"/>
              <w:left w:val="nil"/>
              <w:bottom w:val="single" w:sz="4" w:space="0" w:color="auto"/>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w:t>
            </w:r>
          </w:p>
        </w:tc>
        <w:tc>
          <w:tcPr>
            <w:tcW w:w="4774" w:type="dxa"/>
            <w:tcBorders>
              <w:top w:val="nil"/>
              <w:left w:val="nil"/>
              <w:bottom w:val="single" w:sz="4" w:space="0" w:color="auto"/>
              <w:right w:val="nil"/>
            </w:tcBorders>
            <w:vAlign w:val="center"/>
          </w:tcPr>
          <w:p w:rsidR="003C3F62" w:rsidRPr="00FB4460" w:rsidRDefault="003C3F62" w:rsidP="00FE4F17">
            <w:pPr>
              <w:rPr>
                <w:rFonts w:ascii="Times New Roman" w:hAnsi="Times New Roman" w:cs="Times New Roman"/>
                <w:sz w:val="22"/>
              </w:rPr>
            </w:pPr>
            <w:r>
              <w:rPr>
                <w:rFonts w:ascii="Times New Roman" w:hAnsi="Times New Roman" w:cs="Times New Roman"/>
                <w:sz w:val="22"/>
              </w:rPr>
              <w:t>Wang et al., 2012 [</w:t>
            </w:r>
            <w:r w:rsidR="007A3720">
              <w:rPr>
                <w:rFonts w:ascii="Times New Roman" w:hAnsi="Times New Roman" w:cs="Times New Roman"/>
                <w:sz w:val="22"/>
              </w:rPr>
              <w:t>7</w:t>
            </w:r>
            <w:r>
              <w:rPr>
                <w:rFonts w:ascii="Times New Roman" w:hAnsi="Times New Roman" w:cs="Times New Roman"/>
                <w:sz w:val="22"/>
              </w:rPr>
              <w:t>]; Roberts et al., 2014 [</w:t>
            </w:r>
            <w:r w:rsidR="00FE4F17">
              <w:rPr>
                <w:rFonts w:ascii="Times New Roman" w:hAnsi="Times New Roman" w:cs="Times New Roman"/>
                <w:sz w:val="22"/>
              </w:rPr>
              <w:t>2</w:t>
            </w:r>
            <w:r>
              <w:rPr>
                <w:rFonts w:ascii="Times New Roman" w:hAnsi="Times New Roman" w:cs="Times New Roman"/>
                <w:sz w:val="22"/>
              </w:rPr>
              <w:t>]</w:t>
            </w:r>
          </w:p>
        </w:tc>
      </w:tr>
    </w:tbl>
    <w:p w:rsidR="002E3B13" w:rsidRDefault="002E3B13" w:rsidP="002E3B13">
      <w:pPr>
        <w:spacing w:after="0" w:line="240" w:lineRule="auto"/>
        <w:jc w:val="both"/>
        <w:rPr>
          <w:rFonts w:ascii="Times New Roman" w:hAnsi="Times New Roman" w:cs="Times New Roman"/>
          <w:sz w:val="24"/>
          <w:szCs w:val="24"/>
        </w:rPr>
      </w:pPr>
    </w:p>
    <w:p w:rsidR="00BD3C7F" w:rsidRDefault="00BD3C7F" w:rsidP="002E3B13">
      <w:pPr>
        <w:spacing w:after="0" w:line="240" w:lineRule="auto"/>
        <w:sectPr w:rsidR="00BD3C7F" w:rsidSect="00BD3C7F">
          <w:footerReference w:type="default" r:id="rId9"/>
          <w:pgSz w:w="15840" w:h="12240" w:orient="landscape"/>
          <w:pgMar w:top="1440" w:right="1440" w:bottom="1440" w:left="1440" w:header="720" w:footer="720" w:gutter="0"/>
          <w:lnNumType w:countBy="1" w:restart="continuous"/>
          <w:cols w:space="720"/>
          <w:docGrid w:linePitch="360"/>
        </w:sectPr>
      </w:pPr>
    </w:p>
    <w:p w:rsidR="00BD3C7F" w:rsidRDefault="00BD3C7F" w:rsidP="00BD3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A</w:t>
      </w:r>
      <w:r>
        <w:rPr>
          <w:rFonts w:ascii="Times New Roman" w:hAnsi="Times New Roman" w:cs="Times New Roman"/>
          <w:b/>
          <w:sz w:val="24"/>
          <w:szCs w:val="24"/>
        </w:rPr>
        <w:t xml:space="preserve"> (Continued).</w:t>
      </w:r>
      <w:r w:rsidRPr="007A0A64">
        <w:rPr>
          <w:rFonts w:ascii="Times New Roman" w:hAnsi="Times New Roman" w:cs="Times New Roman"/>
          <w:sz w:val="24"/>
          <w:szCs w:val="24"/>
        </w:rPr>
        <w:t xml:space="preserve"> </w:t>
      </w:r>
      <w:r w:rsidRPr="002914DB">
        <w:rPr>
          <w:rFonts w:ascii="Times New Roman" w:hAnsi="Times New Roman" w:cs="Times New Roman"/>
          <w:b/>
          <w:sz w:val="24"/>
          <w:szCs w:val="24"/>
        </w:rPr>
        <w:t>Suite of covariates used to model distributions and habitats suitable for reproduction for thirteen fruiting species in southwestern Alberta.</w:t>
      </w:r>
    </w:p>
    <w:tbl>
      <w:tblPr>
        <w:tblStyle w:val="TableGrid"/>
        <w:tblpPr w:leftFromText="180" w:rightFromText="180" w:vertAnchor="page" w:horzAnchor="margin" w:tblpY="2297"/>
        <w:tblW w:w="13248" w:type="dxa"/>
        <w:tblLook w:val="04A0" w:firstRow="1" w:lastRow="0" w:firstColumn="1" w:lastColumn="0" w:noHBand="0" w:noVBand="1"/>
      </w:tblPr>
      <w:tblGrid>
        <w:gridCol w:w="1409"/>
        <w:gridCol w:w="4707"/>
        <w:gridCol w:w="889"/>
        <w:gridCol w:w="1469"/>
        <w:gridCol w:w="4774"/>
      </w:tblGrid>
      <w:tr w:rsidR="00BD3C7F" w:rsidRPr="00FB4460" w:rsidTr="007A3720">
        <w:trPr>
          <w:trHeight w:val="432"/>
        </w:trPr>
        <w:tc>
          <w:tcPr>
            <w:tcW w:w="1409"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Pr>
                <w:rFonts w:ascii="Times New Roman" w:hAnsi="Times New Roman" w:cs="Times New Roman"/>
                <w:b/>
                <w:sz w:val="22"/>
                <w:szCs w:val="22"/>
              </w:rPr>
              <w:t>Category</w:t>
            </w:r>
          </w:p>
        </w:tc>
        <w:tc>
          <w:tcPr>
            <w:tcW w:w="4707"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sidRPr="00A300E6">
              <w:rPr>
                <w:rFonts w:ascii="Times New Roman" w:hAnsi="Times New Roman" w:cs="Times New Roman"/>
                <w:b/>
                <w:sz w:val="22"/>
                <w:szCs w:val="22"/>
              </w:rPr>
              <w:t>Model Covariates</w:t>
            </w:r>
          </w:p>
        </w:tc>
        <w:tc>
          <w:tcPr>
            <w:tcW w:w="889" w:type="dxa"/>
            <w:tcBorders>
              <w:left w:val="nil"/>
              <w:bottom w:val="single" w:sz="4" w:space="0" w:color="auto"/>
              <w:right w:val="nil"/>
            </w:tcBorders>
            <w:vAlign w:val="center"/>
          </w:tcPr>
          <w:p w:rsidR="00BD3C7F" w:rsidRPr="00A300E6" w:rsidRDefault="00BD3C7F" w:rsidP="007A3720">
            <w:pPr>
              <w:rPr>
                <w:rFonts w:ascii="Times New Roman" w:hAnsi="Times New Roman" w:cs="Times New Roman"/>
                <w:b/>
                <w:sz w:val="22"/>
                <w:szCs w:val="22"/>
              </w:rPr>
            </w:pPr>
            <w:r w:rsidRPr="00A300E6">
              <w:rPr>
                <w:rFonts w:ascii="Times New Roman" w:hAnsi="Times New Roman" w:cs="Times New Roman"/>
                <w:b/>
                <w:sz w:val="22"/>
                <w:szCs w:val="22"/>
              </w:rPr>
              <w:t>Code</w:t>
            </w:r>
          </w:p>
        </w:tc>
        <w:tc>
          <w:tcPr>
            <w:tcW w:w="1469" w:type="dxa"/>
            <w:tcBorders>
              <w:left w:val="nil"/>
              <w:bottom w:val="single" w:sz="4" w:space="0" w:color="auto"/>
              <w:right w:val="nil"/>
            </w:tcBorders>
            <w:vAlign w:val="center"/>
          </w:tcPr>
          <w:p w:rsidR="00BD3C7F" w:rsidRPr="00FB4460" w:rsidRDefault="00BD3C7F" w:rsidP="007A3720">
            <w:pPr>
              <w:rPr>
                <w:rFonts w:ascii="Times New Roman" w:hAnsi="Times New Roman" w:cs="Times New Roman"/>
                <w:b/>
                <w:sz w:val="22"/>
              </w:rPr>
            </w:pPr>
            <w:r w:rsidRPr="00FB4460">
              <w:rPr>
                <w:rFonts w:ascii="Times New Roman" w:hAnsi="Times New Roman" w:cs="Times New Roman"/>
                <w:b/>
                <w:sz w:val="22"/>
              </w:rPr>
              <w:t>Units</w:t>
            </w:r>
          </w:p>
        </w:tc>
        <w:tc>
          <w:tcPr>
            <w:tcW w:w="4774" w:type="dxa"/>
            <w:tcBorders>
              <w:left w:val="nil"/>
              <w:bottom w:val="single" w:sz="4" w:space="0" w:color="auto"/>
              <w:right w:val="nil"/>
            </w:tcBorders>
            <w:vAlign w:val="center"/>
          </w:tcPr>
          <w:p w:rsidR="00BD3C7F" w:rsidRPr="00FB4460" w:rsidRDefault="00BD3C7F" w:rsidP="007A3720">
            <w:pPr>
              <w:rPr>
                <w:rFonts w:ascii="Times New Roman" w:hAnsi="Times New Roman" w:cs="Times New Roman"/>
                <w:b/>
                <w:sz w:val="22"/>
              </w:rPr>
            </w:pPr>
            <w:r w:rsidRPr="00FB4460">
              <w:rPr>
                <w:rFonts w:ascii="Times New Roman" w:hAnsi="Times New Roman" w:cs="Times New Roman"/>
                <w:b/>
                <w:sz w:val="22"/>
              </w:rPr>
              <w:t>Source</w:t>
            </w:r>
          </w:p>
        </w:tc>
      </w:tr>
      <w:tr w:rsidR="00BD3C7F" w:rsidRPr="00FB4460" w:rsidTr="007A3720">
        <w:trPr>
          <w:trHeight w:val="317"/>
        </w:trPr>
        <w:tc>
          <w:tcPr>
            <w:tcW w:w="1409" w:type="dxa"/>
            <w:tcBorders>
              <w:left w:val="nil"/>
              <w:bottom w:val="nil"/>
              <w:right w:val="nil"/>
            </w:tcBorders>
            <w:vAlign w:val="center"/>
          </w:tcPr>
          <w:p w:rsidR="00BD3C7F" w:rsidRPr="00A300E6" w:rsidRDefault="00BD3C7F" w:rsidP="007A3720">
            <w:pPr>
              <w:rPr>
                <w:rFonts w:ascii="Times New Roman" w:hAnsi="Times New Roman" w:cs="Times New Roman"/>
                <w:i/>
                <w:sz w:val="22"/>
                <w:szCs w:val="22"/>
              </w:rPr>
            </w:pPr>
            <w:proofErr w:type="spellStart"/>
            <w:r w:rsidRPr="00A300E6">
              <w:rPr>
                <w:rFonts w:ascii="Times New Roman" w:hAnsi="Times New Roman" w:cs="Times New Roman"/>
                <w:i/>
                <w:sz w:val="22"/>
                <w:szCs w:val="22"/>
              </w:rPr>
              <w:t>Landcover</w:t>
            </w:r>
            <w:proofErr w:type="spellEnd"/>
          </w:p>
        </w:tc>
        <w:tc>
          <w:tcPr>
            <w:tcW w:w="4707" w:type="dxa"/>
            <w:tcBorders>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Dense coniferous forest</w:t>
            </w:r>
          </w:p>
        </w:tc>
        <w:tc>
          <w:tcPr>
            <w:tcW w:w="889" w:type="dxa"/>
            <w:tcBorders>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dcf</w:t>
            </w:r>
            <w:proofErr w:type="spellEnd"/>
          </w:p>
        </w:tc>
        <w:tc>
          <w:tcPr>
            <w:tcW w:w="1469" w:type="dxa"/>
            <w:tcBorders>
              <w:left w:val="nil"/>
              <w:bottom w:val="nil"/>
              <w:right w:val="nil"/>
            </w:tcBorders>
            <w:vAlign w:val="center"/>
          </w:tcPr>
          <w:p w:rsidR="00BD3C7F" w:rsidRPr="00FB4460" w:rsidRDefault="00BD3C7F" w:rsidP="007A3720">
            <w:pPr>
              <w:rPr>
                <w:rFonts w:ascii="Times New Roman" w:hAnsi="Times New Roman" w:cs="Times New Roman"/>
                <w:sz w:val="22"/>
              </w:rPr>
            </w:pPr>
            <w:r>
              <w:rPr>
                <w:rFonts w:ascii="Times New Roman" w:hAnsi="Times New Roman" w:cs="Times New Roman"/>
                <w:sz w:val="22"/>
              </w:rPr>
              <w:t>Category</w:t>
            </w:r>
          </w:p>
        </w:tc>
        <w:tc>
          <w:tcPr>
            <w:tcW w:w="4774" w:type="dxa"/>
            <w:tcBorders>
              <w:left w:val="nil"/>
              <w:bottom w:val="nil"/>
              <w:right w:val="nil"/>
            </w:tcBorders>
            <w:vAlign w:val="center"/>
          </w:tcPr>
          <w:p w:rsidR="00BD3C7F" w:rsidRPr="00694063" w:rsidRDefault="00BD3C7F"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sidR="003C3F62">
              <w:rPr>
                <w:rFonts w:ascii="Times New Roman" w:hAnsi="Times New Roman" w:cs="Times New Roman"/>
                <w:sz w:val="22"/>
              </w:rPr>
              <w:t xml:space="preserve"> [</w:t>
            </w:r>
            <w:r w:rsidR="00FE4F17">
              <w:rPr>
                <w:rFonts w:ascii="Times New Roman" w:hAnsi="Times New Roman" w:cs="Times New Roman"/>
                <w:sz w:val="22"/>
              </w:rPr>
              <w:t>8</w:t>
            </w:r>
            <w:r w:rsidR="003C3F62">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Moderate coniferous forest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mcf</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Open coniferous forest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ocf</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Mixed forest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mxf</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Broadleaf forest</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blf</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Shrub</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shb</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Herbaceous</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hrb</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Agriculture</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roofErr w:type="spellStart"/>
            <w:r w:rsidRPr="00A300E6">
              <w:rPr>
                <w:rFonts w:ascii="Times New Roman" w:hAnsi="Times New Roman" w:cs="Times New Roman"/>
                <w:sz w:val="22"/>
                <w:szCs w:val="22"/>
              </w:rPr>
              <w:t>agr</w:t>
            </w:r>
            <w:proofErr w:type="spellEnd"/>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Barren</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bar</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3C3F62" w:rsidRPr="00FB4460" w:rsidTr="007A3720">
        <w:trPr>
          <w:trHeight w:val="317"/>
        </w:trPr>
        <w:tc>
          <w:tcPr>
            <w:tcW w:w="140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p>
        </w:tc>
        <w:tc>
          <w:tcPr>
            <w:tcW w:w="4707"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Water</w:t>
            </w:r>
          </w:p>
        </w:tc>
        <w:tc>
          <w:tcPr>
            <w:tcW w:w="889" w:type="dxa"/>
            <w:tcBorders>
              <w:top w:val="nil"/>
              <w:left w:val="nil"/>
              <w:bottom w:val="nil"/>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wat</w:t>
            </w:r>
          </w:p>
        </w:tc>
        <w:tc>
          <w:tcPr>
            <w:tcW w:w="1469" w:type="dxa"/>
            <w:tcBorders>
              <w:top w:val="nil"/>
              <w:left w:val="nil"/>
              <w:bottom w:val="nil"/>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3C3F62" w:rsidRPr="00694063" w:rsidRDefault="003C3F62" w:rsidP="00FE4F1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w:t>
            </w:r>
            <w:bookmarkStart w:id="0" w:name="_GoBack"/>
            <w:bookmarkEnd w:id="0"/>
            <w:r w:rsidRPr="00694063">
              <w:rPr>
                <w:rFonts w:ascii="Times New Roman" w:hAnsi="Times New Roman" w:cs="Times New Roman"/>
                <w:sz w:val="22"/>
              </w:rPr>
              <w:t>2005</w:t>
            </w:r>
            <w:r>
              <w:rPr>
                <w:rFonts w:ascii="Times New Roman" w:hAnsi="Times New Roman" w:cs="Times New Roman"/>
                <w:sz w:val="22"/>
              </w:rPr>
              <w:t xml:space="preserve"> [</w:t>
            </w:r>
            <w:r w:rsidR="00FE4F17">
              <w:rPr>
                <w:rFonts w:ascii="Times New Roman" w:hAnsi="Times New Roman" w:cs="Times New Roman"/>
                <w:sz w:val="22"/>
              </w:rPr>
              <w:t>8</w:t>
            </w:r>
            <w:r>
              <w:rPr>
                <w:rFonts w:ascii="Times New Roman" w:hAnsi="Times New Roman" w:cs="Times New Roman"/>
                <w:sz w:val="22"/>
              </w:rPr>
              <w:t>]</w:t>
            </w:r>
          </w:p>
        </w:tc>
      </w:tr>
      <w:tr w:rsidR="00BD3C7F" w:rsidRPr="00FB4460" w:rsidTr="007A3720">
        <w:trPr>
          <w:trHeight w:val="317"/>
        </w:trPr>
        <w:tc>
          <w:tcPr>
            <w:tcW w:w="1409" w:type="dxa"/>
            <w:tcBorders>
              <w:top w:val="nil"/>
              <w:left w:val="nil"/>
              <w:bottom w:val="nil"/>
              <w:right w:val="nil"/>
            </w:tcBorders>
            <w:vAlign w:val="center"/>
          </w:tcPr>
          <w:p w:rsidR="00BD3C7F" w:rsidRPr="00A300E6" w:rsidRDefault="00BD3C7F" w:rsidP="007A3720">
            <w:pPr>
              <w:rPr>
                <w:rFonts w:ascii="Times New Roman" w:hAnsi="Times New Roman" w:cs="Times New Roman"/>
                <w:i/>
                <w:sz w:val="22"/>
                <w:szCs w:val="22"/>
              </w:rPr>
            </w:pPr>
            <w:r w:rsidRPr="00A300E6">
              <w:rPr>
                <w:rFonts w:ascii="Times New Roman" w:hAnsi="Times New Roman" w:cs="Times New Roman"/>
                <w:i/>
                <w:sz w:val="22"/>
                <w:szCs w:val="22"/>
              </w:rPr>
              <w:t>Terrain</w:t>
            </w:r>
          </w:p>
        </w:tc>
        <w:tc>
          <w:tcPr>
            <w:tcW w:w="4707"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Compound topographic index</w:t>
            </w:r>
          </w:p>
        </w:tc>
        <w:tc>
          <w:tcPr>
            <w:tcW w:w="88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cti</w:t>
            </w:r>
            <w:proofErr w:type="spellEnd"/>
          </w:p>
        </w:tc>
        <w:tc>
          <w:tcPr>
            <w:tcW w:w="1469" w:type="dxa"/>
            <w:tcBorders>
              <w:top w:val="nil"/>
              <w:left w:val="nil"/>
              <w:bottom w:val="nil"/>
              <w:right w:val="nil"/>
            </w:tcBorders>
            <w:vAlign w:val="center"/>
          </w:tcPr>
          <w:p w:rsidR="00BD3C7F" w:rsidRPr="00FB4460" w:rsidRDefault="00BD3C7F" w:rsidP="007A3720">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BD3C7F" w:rsidRPr="00694063" w:rsidRDefault="00BD3C7F" w:rsidP="007A3720">
            <w:pPr>
              <w:rPr>
                <w:rFonts w:ascii="Times New Roman" w:hAnsi="Times New Roman" w:cs="Times New Roman"/>
                <w:sz w:val="22"/>
              </w:rPr>
            </w:pPr>
            <w:r w:rsidRPr="00694063">
              <w:rPr>
                <w:rFonts w:ascii="Times New Roman" w:hAnsi="Times New Roman" w:cs="Times New Roman"/>
                <w:sz w:val="22"/>
              </w:rPr>
              <w:t>This study – derived from digital elevation model</w:t>
            </w:r>
          </w:p>
        </w:tc>
      </w:tr>
      <w:tr w:rsidR="00BD3C7F" w:rsidRPr="00FB4460" w:rsidTr="007A3720">
        <w:trPr>
          <w:trHeight w:val="317"/>
        </w:trPr>
        <w:tc>
          <w:tcPr>
            <w:tcW w:w="140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
        </w:tc>
        <w:tc>
          <w:tcPr>
            <w:tcW w:w="4707"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Slope aspect index</w:t>
            </w:r>
          </w:p>
        </w:tc>
        <w:tc>
          <w:tcPr>
            <w:tcW w:w="88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sai</w:t>
            </w:r>
            <w:proofErr w:type="spellEnd"/>
          </w:p>
        </w:tc>
        <w:tc>
          <w:tcPr>
            <w:tcW w:w="1469" w:type="dxa"/>
            <w:tcBorders>
              <w:top w:val="nil"/>
              <w:left w:val="nil"/>
              <w:bottom w:val="nil"/>
              <w:right w:val="nil"/>
            </w:tcBorders>
            <w:vAlign w:val="center"/>
          </w:tcPr>
          <w:p w:rsidR="00BD3C7F" w:rsidRPr="00FB4460" w:rsidRDefault="00BD3C7F" w:rsidP="007A3720">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BD3C7F" w:rsidRPr="00694063" w:rsidRDefault="00BD3C7F" w:rsidP="007A3720">
            <w:pPr>
              <w:rPr>
                <w:rFonts w:ascii="Times New Roman" w:hAnsi="Times New Roman" w:cs="Times New Roman"/>
                <w:sz w:val="22"/>
              </w:rPr>
            </w:pPr>
            <w:r w:rsidRPr="00694063">
              <w:rPr>
                <w:rFonts w:ascii="Times New Roman" w:hAnsi="Times New Roman" w:cs="Times New Roman"/>
                <w:sz w:val="22"/>
              </w:rPr>
              <w:t>This study – derived from digital elevation model</w:t>
            </w:r>
          </w:p>
        </w:tc>
      </w:tr>
      <w:tr w:rsidR="00BD3C7F" w:rsidRPr="00FB4460" w:rsidTr="007A3720">
        <w:trPr>
          <w:trHeight w:val="317"/>
        </w:trPr>
        <w:tc>
          <w:tcPr>
            <w:tcW w:w="140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
        </w:tc>
        <w:tc>
          <w:tcPr>
            <w:tcW w:w="4707"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Potential direct incident radiation</w:t>
            </w:r>
          </w:p>
        </w:tc>
        <w:tc>
          <w:tcPr>
            <w:tcW w:w="88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pdir</w:t>
            </w:r>
            <w:proofErr w:type="spellEnd"/>
          </w:p>
        </w:tc>
        <w:tc>
          <w:tcPr>
            <w:tcW w:w="1469" w:type="dxa"/>
            <w:tcBorders>
              <w:top w:val="nil"/>
              <w:left w:val="nil"/>
              <w:bottom w:val="nil"/>
              <w:right w:val="nil"/>
            </w:tcBorders>
            <w:vAlign w:val="center"/>
          </w:tcPr>
          <w:p w:rsidR="00BD3C7F" w:rsidRPr="00FB4460" w:rsidRDefault="00BD3C7F" w:rsidP="007A3720">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BD3C7F" w:rsidRPr="00694063" w:rsidRDefault="00BD3C7F" w:rsidP="007A3720">
            <w:pPr>
              <w:rPr>
                <w:rFonts w:ascii="Times New Roman" w:hAnsi="Times New Roman" w:cs="Times New Roman"/>
                <w:sz w:val="22"/>
              </w:rPr>
            </w:pPr>
            <w:r w:rsidRPr="00694063">
              <w:rPr>
                <w:rFonts w:ascii="Times New Roman" w:hAnsi="Times New Roman" w:cs="Times New Roman"/>
                <w:sz w:val="22"/>
              </w:rPr>
              <w:t>This study – derived from digital elevation model</w:t>
            </w:r>
          </w:p>
        </w:tc>
      </w:tr>
      <w:tr w:rsidR="00BD3C7F" w:rsidRPr="00FB4460" w:rsidTr="007A3720">
        <w:trPr>
          <w:trHeight w:val="317"/>
        </w:trPr>
        <w:tc>
          <w:tcPr>
            <w:tcW w:w="140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
        </w:tc>
        <w:tc>
          <w:tcPr>
            <w:tcW w:w="4707"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r w:rsidRPr="00A300E6">
              <w:rPr>
                <w:rFonts w:ascii="Times New Roman" w:hAnsi="Times New Roman" w:cs="Times New Roman"/>
                <w:sz w:val="22"/>
                <w:szCs w:val="22"/>
              </w:rPr>
              <w:t>Heat load index</w:t>
            </w:r>
          </w:p>
        </w:tc>
        <w:tc>
          <w:tcPr>
            <w:tcW w:w="88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hli</w:t>
            </w:r>
            <w:proofErr w:type="spellEnd"/>
          </w:p>
        </w:tc>
        <w:tc>
          <w:tcPr>
            <w:tcW w:w="1469" w:type="dxa"/>
            <w:tcBorders>
              <w:top w:val="nil"/>
              <w:left w:val="nil"/>
              <w:bottom w:val="nil"/>
              <w:right w:val="nil"/>
            </w:tcBorders>
            <w:vAlign w:val="center"/>
          </w:tcPr>
          <w:p w:rsidR="00BD3C7F" w:rsidRPr="00FB4460" w:rsidRDefault="00BD3C7F" w:rsidP="007A3720">
            <w:pPr>
              <w:rPr>
                <w:rFonts w:ascii="Times New Roman" w:hAnsi="Times New Roman" w:cs="Times New Roman"/>
                <w:sz w:val="22"/>
              </w:rPr>
            </w:pPr>
            <w:proofErr w:type="spellStart"/>
            <w:r>
              <w:rPr>
                <w:rFonts w:ascii="Times New Roman" w:hAnsi="Times New Roman" w:cs="Times New Roman"/>
                <w:sz w:val="22"/>
              </w:rPr>
              <w:t>Unitless</w:t>
            </w:r>
            <w:proofErr w:type="spellEnd"/>
          </w:p>
        </w:tc>
        <w:tc>
          <w:tcPr>
            <w:tcW w:w="4774" w:type="dxa"/>
            <w:tcBorders>
              <w:top w:val="nil"/>
              <w:left w:val="nil"/>
              <w:bottom w:val="nil"/>
              <w:right w:val="nil"/>
            </w:tcBorders>
            <w:vAlign w:val="center"/>
          </w:tcPr>
          <w:p w:rsidR="00BD3C7F" w:rsidRPr="00694063" w:rsidRDefault="00BD3C7F" w:rsidP="007A3720">
            <w:pPr>
              <w:rPr>
                <w:rFonts w:ascii="Times New Roman" w:hAnsi="Times New Roman" w:cs="Times New Roman"/>
                <w:sz w:val="22"/>
              </w:rPr>
            </w:pPr>
            <w:r w:rsidRPr="00694063">
              <w:rPr>
                <w:rFonts w:ascii="Times New Roman" w:hAnsi="Times New Roman" w:cs="Times New Roman"/>
                <w:sz w:val="22"/>
              </w:rPr>
              <w:t>This study – derived from digital elevation model</w:t>
            </w:r>
          </w:p>
        </w:tc>
      </w:tr>
      <w:tr w:rsidR="00BD3C7F" w:rsidRPr="00FB4460" w:rsidTr="007A3720">
        <w:trPr>
          <w:trHeight w:val="317"/>
        </w:trPr>
        <w:tc>
          <w:tcPr>
            <w:tcW w:w="1409" w:type="dxa"/>
            <w:tcBorders>
              <w:top w:val="nil"/>
              <w:left w:val="nil"/>
              <w:bottom w:val="nil"/>
              <w:right w:val="nil"/>
            </w:tcBorders>
            <w:vAlign w:val="center"/>
          </w:tcPr>
          <w:p w:rsidR="00BD3C7F" w:rsidRPr="00A300E6" w:rsidRDefault="00BD3C7F" w:rsidP="007A3720">
            <w:pPr>
              <w:rPr>
                <w:rFonts w:ascii="Times New Roman" w:hAnsi="Times New Roman" w:cs="Times New Roman"/>
                <w:i/>
                <w:sz w:val="22"/>
                <w:szCs w:val="22"/>
              </w:rPr>
            </w:pPr>
            <w:r w:rsidRPr="00A300E6">
              <w:rPr>
                <w:rFonts w:ascii="Times New Roman" w:hAnsi="Times New Roman" w:cs="Times New Roman"/>
                <w:i/>
                <w:sz w:val="22"/>
                <w:szCs w:val="22"/>
              </w:rPr>
              <w:t>Disturbance</w:t>
            </w:r>
          </w:p>
        </w:tc>
        <w:tc>
          <w:tcPr>
            <w:tcW w:w="4707"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Cutblock</w:t>
            </w:r>
            <w:proofErr w:type="spellEnd"/>
            <w:r>
              <w:rPr>
                <w:rFonts w:ascii="Times New Roman" w:hAnsi="Times New Roman" w:cs="Times New Roman"/>
                <w:sz w:val="22"/>
                <w:szCs w:val="22"/>
              </w:rPr>
              <w:t xml:space="preserve"> binary</w:t>
            </w:r>
          </w:p>
        </w:tc>
        <w:tc>
          <w:tcPr>
            <w:tcW w:w="889" w:type="dxa"/>
            <w:tcBorders>
              <w:top w:val="nil"/>
              <w:left w:val="nil"/>
              <w:bottom w:val="nil"/>
              <w:right w:val="nil"/>
            </w:tcBorders>
            <w:vAlign w:val="center"/>
          </w:tcPr>
          <w:p w:rsidR="00BD3C7F" w:rsidRPr="00A300E6" w:rsidRDefault="00BD3C7F" w:rsidP="007A3720">
            <w:pPr>
              <w:rPr>
                <w:rFonts w:ascii="Times New Roman" w:hAnsi="Times New Roman" w:cs="Times New Roman"/>
                <w:sz w:val="22"/>
                <w:szCs w:val="22"/>
              </w:rPr>
            </w:pPr>
            <w:proofErr w:type="spellStart"/>
            <w:r w:rsidRPr="00A300E6">
              <w:rPr>
                <w:rFonts w:ascii="Times New Roman" w:hAnsi="Times New Roman" w:cs="Times New Roman"/>
                <w:sz w:val="22"/>
                <w:szCs w:val="22"/>
              </w:rPr>
              <w:t>cb</w:t>
            </w:r>
            <w:proofErr w:type="spellEnd"/>
          </w:p>
        </w:tc>
        <w:tc>
          <w:tcPr>
            <w:tcW w:w="1469" w:type="dxa"/>
            <w:tcBorders>
              <w:top w:val="nil"/>
              <w:left w:val="nil"/>
              <w:bottom w:val="nil"/>
              <w:right w:val="nil"/>
            </w:tcBorders>
            <w:vAlign w:val="center"/>
          </w:tcPr>
          <w:p w:rsidR="00BD3C7F" w:rsidRPr="00FB4460" w:rsidRDefault="00BD3C7F" w:rsidP="007A3720">
            <w:pPr>
              <w:rPr>
                <w:rFonts w:ascii="Times New Roman" w:hAnsi="Times New Roman" w:cs="Times New Roman"/>
                <w:sz w:val="22"/>
              </w:rPr>
            </w:pPr>
            <w:r>
              <w:rPr>
                <w:rFonts w:ascii="Times New Roman" w:hAnsi="Times New Roman" w:cs="Times New Roman"/>
                <w:sz w:val="22"/>
              </w:rPr>
              <w:t>Category</w:t>
            </w:r>
          </w:p>
        </w:tc>
        <w:tc>
          <w:tcPr>
            <w:tcW w:w="4774" w:type="dxa"/>
            <w:tcBorders>
              <w:top w:val="nil"/>
              <w:left w:val="nil"/>
              <w:bottom w:val="nil"/>
              <w:right w:val="nil"/>
            </w:tcBorders>
            <w:vAlign w:val="center"/>
          </w:tcPr>
          <w:p w:rsidR="00BD3C7F" w:rsidRPr="00694063" w:rsidRDefault="00BD3C7F" w:rsidP="007A3720">
            <w:pPr>
              <w:rPr>
                <w:rFonts w:ascii="Times New Roman" w:hAnsi="Times New Roman" w:cs="Times New Roman"/>
                <w:sz w:val="22"/>
              </w:rPr>
            </w:pPr>
            <w:r w:rsidRPr="00694063">
              <w:rPr>
                <w:rFonts w:ascii="Times New Roman" w:hAnsi="Times New Roman" w:cs="Times New Roman"/>
                <w:sz w:val="22"/>
              </w:rPr>
              <w:t xml:space="preserve">This study – derived from </w:t>
            </w:r>
            <w:proofErr w:type="spellStart"/>
            <w:r w:rsidRPr="00694063">
              <w:rPr>
                <w:rFonts w:ascii="Times New Roman" w:hAnsi="Times New Roman" w:cs="Times New Roman"/>
                <w:sz w:val="22"/>
              </w:rPr>
              <w:t>cutblock</w:t>
            </w:r>
            <w:proofErr w:type="spellEnd"/>
            <w:r w:rsidRPr="00694063">
              <w:rPr>
                <w:rFonts w:ascii="Times New Roman" w:hAnsi="Times New Roman" w:cs="Times New Roman"/>
                <w:sz w:val="22"/>
              </w:rPr>
              <w:t xml:space="preserve"> polygon layer</w:t>
            </w:r>
          </w:p>
        </w:tc>
      </w:tr>
      <w:tr w:rsidR="003C3F62" w:rsidRPr="00FB4460" w:rsidTr="007A3720">
        <w:trPr>
          <w:trHeight w:val="317"/>
        </w:trPr>
        <w:tc>
          <w:tcPr>
            <w:tcW w:w="1409"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i/>
                <w:sz w:val="22"/>
                <w:szCs w:val="22"/>
              </w:rPr>
            </w:pPr>
            <w:r w:rsidRPr="00A300E6">
              <w:rPr>
                <w:rFonts w:ascii="Times New Roman" w:hAnsi="Times New Roman" w:cs="Times New Roman"/>
                <w:i/>
                <w:sz w:val="22"/>
                <w:szCs w:val="22"/>
              </w:rPr>
              <w:t>Canopy</w:t>
            </w:r>
          </w:p>
        </w:tc>
        <w:tc>
          <w:tcPr>
            <w:tcW w:w="4707"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Canopy cover</w:t>
            </w:r>
          </w:p>
        </w:tc>
        <w:tc>
          <w:tcPr>
            <w:tcW w:w="889" w:type="dxa"/>
            <w:tcBorders>
              <w:top w:val="nil"/>
              <w:left w:val="nil"/>
              <w:bottom w:val="single" w:sz="4" w:space="0" w:color="auto"/>
              <w:right w:val="nil"/>
            </w:tcBorders>
            <w:vAlign w:val="center"/>
          </w:tcPr>
          <w:p w:rsidR="003C3F62" w:rsidRPr="00A300E6" w:rsidRDefault="003C3F62" w:rsidP="003C3F62">
            <w:pPr>
              <w:rPr>
                <w:rFonts w:ascii="Times New Roman" w:hAnsi="Times New Roman" w:cs="Times New Roman"/>
                <w:sz w:val="22"/>
                <w:szCs w:val="22"/>
              </w:rPr>
            </w:pPr>
            <w:r w:rsidRPr="00A300E6">
              <w:rPr>
                <w:rFonts w:ascii="Times New Roman" w:hAnsi="Times New Roman" w:cs="Times New Roman"/>
                <w:sz w:val="22"/>
                <w:szCs w:val="22"/>
              </w:rPr>
              <w:t>cc</w:t>
            </w:r>
          </w:p>
        </w:tc>
        <w:tc>
          <w:tcPr>
            <w:tcW w:w="1469" w:type="dxa"/>
            <w:tcBorders>
              <w:top w:val="nil"/>
              <w:left w:val="nil"/>
              <w:bottom w:val="single" w:sz="4" w:space="0" w:color="auto"/>
              <w:right w:val="nil"/>
            </w:tcBorders>
            <w:vAlign w:val="center"/>
          </w:tcPr>
          <w:p w:rsidR="003C3F62" w:rsidRPr="00FB4460" w:rsidRDefault="003C3F62" w:rsidP="003C3F62">
            <w:pPr>
              <w:rPr>
                <w:rFonts w:ascii="Times New Roman" w:hAnsi="Times New Roman" w:cs="Times New Roman"/>
                <w:sz w:val="22"/>
              </w:rPr>
            </w:pPr>
            <w:r>
              <w:rPr>
                <w:rFonts w:ascii="Times New Roman" w:hAnsi="Times New Roman" w:cs="Times New Roman"/>
                <w:sz w:val="22"/>
              </w:rPr>
              <w:t>%</w:t>
            </w:r>
          </w:p>
        </w:tc>
        <w:tc>
          <w:tcPr>
            <w:tcW w:w="4774" w:type="dxa"/>
            <w:tcBorders>
              <w:top w:val="nil"/>
              <w:left w:val="nil"/>
              <w:bottom w:val="single" w:sz="4" w:space="0" w:color="auto"/>
              <w:right w:val="nil"/>
            </w:tcBorders>
            <w:vAlign w:val="center"/>
          </w:tcPr>
          <w:p w:rsidR="003C3F62" w:rsidRPr="00694063" w:rsidRDefault="003C3F62" w:rsidP="00F24777">
            <w:pPr>
              <w:rPr>
                <w:rFonts w:ascii="Times New Roman" w:hAnsi="Times New Roman" w:cs="Times New Roman"/>
                <w:sz w:val="22"/>
              </w:rPr>
            </w:pPr>
            <w:proofErr w:type="spellStart"/>
            <w:r w:rsidRPr="00694063">
              <w:rPr>
                <w:rFonts w:ascii="Times New Roman" w:hAnsi="Times New Roman" w:cs="Times New Roman"/>
                <w:sz w:val="22"/>
              </w:rPr>
              <w:t>McDermid</w:t>
            </w:r>
            <w:proofErr w:type="spellEnd"/>
            <w:r w:rsidRPr="00694063">
              <w:rPr>
                <w:rFonts w:ascii="Times New Roman" w:hAnsi="Times New Roman" w:cs="Times New Roman"/>
                <w:sz w:val="22"/>
              </w:rPr>
              <w:t xml:space="preserve"> et al., 2005</w:t>
            </w:r>
            <w:r>
              <w:rPr>
                <w:rFonts w:ascii="Times New Roman" w:hAnsi="Times New Roman" w:cs="Times New Roman"/>
                <w:sz w:val="22"/>
              </w:rPr>
              <w:t xml:space="preserve"> [</w:t>
            </w:r>
            <w:r w:rsidR="00F24777">
              <w:rPr>
                <w:rFonts w:ascii="Times New Roman" w:hAnsi="Times New Roman" w:cs="Times New Roman"/>
                <w:sz w:val="22"/>
              </w:rPr>
              <w:t>8</w:t>
            </w:r>
            <w:r>
              <w:rPr>
                <w:rFonts w:ascii="Times New Roman" w:hAnsi="Times New Roman" w:cs="Times New Roman"/>
                <w:sz w:val="22"/>
              </w:rPr>
              <w:t>]</w:t>
            </w:r>
          </w:p>
        </w:tc>
      </w:tr>
    </w:tbl>
    <w:p w:rsidR="005301BD" w:rsidRDefault="005301BD" w:rsidP="002E3B13">
      <w:pPr>
        <w:spacing w:after="0" w:line="240" w:lineRule="auto"/>
        <w:sectPr w:rsidR="005301BD" w:rsidSect="00BD3C7F">
          <w:pgSz w:w="15840" w:h="12240" w:orient="landscape"/>
          <w:pgMar w:top="1440" w:right="1440" w:bottom="1440" w:left="1440" w:header="720" w:footer="720" w:gutter="0"/>
          <w:lnNumType w:countBy="1" w:restart="continuous"/>
          <w:cols w:space="720"/>
          <w:docGrid w:linePitch="360"/>
        </w:sectPr>
      </w:pPr>
    </w:p>
    <w:p w:rsidR="005301BD" w:rsidRDefault="005301BD" w:rsidP="005301B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B</w:t>
      </w:r>
      <w:r>
        <w:rPr>
          <w:rFonts w:ascii="Times New Roman" w:hAnsi="Times New Roman" w:cs="Times New Roman"/>
          <w:b/>
          <w:sz w:val="24"/>
          <w:szCs w:val="24"/>
        </w:rPr>
        <w:t>.</w:t>
      </w:r>
      <w:r w:rsidRPr="007A0A64">
        <w:rPr>
          <w:rFonts w:ascii="Times New Roman" w:hAnsi="Times New Roman" w:cs="Times New Roman"/>
          <w:b/>
          <w:sz w:val="24"/>
          <w:szCs w:val="24"/>
        </w:rPr>
        <w:t xml:space="preserve"> </w:t>
      </w:r>
      <w:r w:rsidRPr="002914DB">
        <w:rPr>
          <w:rFonts w:ascii="Times New Roman" w:hAnsi="Times New Roman" w:cs="Times New Roman"/>
          <w:b/>
          <w:sz w:val="24"/>
          <w:szCs w:val="24"/>
        </w:rPr>
        <w:t>Selected statistics for presence models.</w:t>
      </w:r>
      <w:r w:rsidRPr="007A0A64">
        <w:rPr>
          <w:rFonts w:ascii="Times New Roman" w:hAnsi="Times New Roman" w:cs="Times New Roman"/>
          <w:sz w:val="24"/>
          <w:szCs w:val="24"/>
        </w:rPr>
        <w:t xml:space="preserve"> </w:t>
      </w:r>
    </w:p>
    <w:p w:rsidR="005301BD" w:rsidRDefault="005301BD" w:rsidP="005301BD">
      <w:pPr>
        <w:spacing w:after="0" w:line="240" w:lineRule="auto"/>
        <w:rPr>
          <w:rFonts w:ascii="Times New Roman" w:hAnsi="Times New Roman" w:cs="Times New Roman"/>
          <w:sz w:val="24"/>
          <w:szCs w:val="24"/>
        </w:rPr>
      </w:pPr>
    </w:p>
    <w:tbl>
      <w:tblPr>
        <w:tblStyle w:val="TableGrid"/>
        <w:tblpPr w:leftFromText="180" w:rightFromText="180" w:vertAnchor="page" w:horzAnchor="margin" w:tblpY="2071"/>
        <w:tblW w:w="12978" w:type="dxa"/>
        <w:tblLayout w:type="fixed"/>
        <w:tblLook w:val="04A0" w:firstRow="1" w:lastRow="0" w:firstColumn="1" w:lastColumn="0" w:noHBand="0" w:noVBand="1"/>
      </w:tblPr>
      <w:tblGrid>
        <w:gridCol w:w="2724"/>
        <w:gridCol w:w="1304"/>
        <w:gridCol w:w="670"/>
        <w:gridCol w:w="1480"/>
        <w:gridCol w:w="1130"/>
        <w:gridCol w:w="1260"/>
        <w:gridCol w:w="1530"/>
        <w:gridCol w:w="1442"/>
        <w:gridCol w:w="1438"/>
      </w:tblGrid>
      <w:tr w:rsidR="005301BD" w:rsidRPr="0007347D" w:rsidTr="007A3720">
        <w:trPr>
          <w:trHeight w:val="576"/>
        </w:trPr>
        <w:tc>
          <w:tcPr>
            <w:tcW w:w="2724" w:type="dxa"/>
            <w:tcBorders>
              <w:left w:val="nil"/>
              <w:bottom w:val="single" w:sz="4" w:space="0" w:color="auto"/>
              <w:right w:val="nil"/>
            </w:tcBorders>
            <w:vAlign w:val="center"/>
          </w:tcPr>
          <w:p w:rsidR="005301BD" w:rsidRPr="004D21DE" w:rsidRDefault="005301BD" w:rsidP="007A3720">
            <w:pPr>
              <w:rPr>
                <w:rFonts w:ascii="Times New Roman" w:hAnsi="Times New Roman" w:cs="Times New Roman"/>
                <w:b/>
                <w:sz w:val="22"/>
                <w:szCs w:val="22"/>
              </w:rPr>
            </w:pPr>
            <w:r w:rsidRPr="004D21DE">
              <w:rPr>
                <w:rFonts w:ascii="Times New Roman" w:hAnsi="Times New Roman" w:cs="Times New Roman"/>
                <w:b/>
                <w:sz w:val="22"/>
                <w:szCs w:val="22"/>
              </w:rPr>
              <w:t>Species</w:t>
            </w:r>
          </w:p>
        </w:tc>
        <w:tc>
          <w:tcPr>
            <w:tcW w:w="1304"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Prevalence</w:t>
            </w:r>
          </w:p>
        </w:tc>
        <w:tc>
          <w:tcPr>
            <w:tcW w:w="67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i/>
                <w:sz w:val="22"/>
                <w:szCs w:val="22"/>
              </w:rPr>
            </w:pPr>
            <w:r w:rsidRPr="004D21DE">
              <w:rPr>
                <w:rFonts w:ascii="Times New Roman" w:hAnsi="Times New Roman" w:cs="Times New Roman"/>
                <w:b/>
                <w:i/>
                <w:sz w:val="22"/>
                <w:szCs w:val="22"/>
              </w:rPr>
              <w:t>K</w:t>
            </w:r>
          </w:p>
        </w:tc>
        <w:tc>
          <w:tcPr>
            <w:tcW w:w="148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Model</w:t>
            </w:r>
          </w:p>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Complexity</w:t>
            </w:r>
          </w:p>
        </w:tc>
        <w:tc>
          <w:tcPr>
            <w:tcW w:w="113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LL</w:t>
            </w:r>
          </w:p>
        </w:tc>
        <w:tc>
          <w:tcPr>
            <w:tcW w:w="126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AIC</w:t>
            </w:r>
          </w:p>
        </w:tc>
        <w:tc>
          <w:tcPr>
            <w:tcW w:w="153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Probability Threshold</w:t>
            </w:r>
          </w:p>
        </w:tc>
        <w:tc>
          <w:tcPr>
            <w:tcW w:w="1442"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ROC AUC</w:t>
            </w:r>
          </w:p>
        </w:tc>
        <w:tc>
          <w:tcPr>
            <w:tcW w:w="1438"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H-L GOF</w:t>
            </w:r>
          </w:p>
        </w:tc>
      </w:tr>
      <w:tr w:rsidR="005301BD" w:rsidRPr="00A300E6" w:rsidTr="007A3720">
        <w:trPr>
          <w:trHeight w:val="360"/>
        </w:trPr>
        <w:tc>
          <w:tcPr>
            <w:tcW w:w="2724" w:type="dxa"/>
            <w:tcBorders>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membranaceum</w:t>
            </w:r>
            <w:proofErr w:type="spellEnd"/>
          </w:p>
        </w:tc>
        <w:tc>
          <w:tcPr>
            <w:tcW w:w="1304"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0.121</w:t>
            </w:r>
          </w:p>
        </w:tc>
        <w:tc>
          <w:tcPr>
            <w:tcW w:w="67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w:t>
            </w:r>
          </w:p>
        </w:tc>
        <w:tc>
          <w:tcPr>
            <w:tcW w:w="148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40.3</w:t>
            </w:r>
          </w:p>
        </w:tc>
        <w:tc>
          <w:tcPr>
            <w:tcW w:w="113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-37.02</w:t>
            </w:r>
          </w:p>
        </w:tc>
        <w:tc>
          <w:tcPr>
            <w:tcW w:w="126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90.04</w:t>
            </w:r>
          </w:p>
        </w:tc>
        <w:tc>
          <w:tcPr>
            <w:tcW w:w="153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0.213</w:t>
            </w:r>
          </w:p>
        </w:tc>
        <w:tc>
          <w:tcPr>
            <w:tcW w:w="1442"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0.978</w:t>
            </w:r>
          </w:p>
        </w:tc>
        <w:tc>
          <w:tcPr>
            <w:tcW w:w="1438"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0.999</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Shepherdia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canadensis</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0.416</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10</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32.2</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-183.40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386.81</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0.424</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0.758</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0.228</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Amelanchier</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alnifolia</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0.382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53.7</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-154.</w:t>
            </w:r>
            <w:r>
              <w:rPr>
                <w:rFonts w:ascii="Times New Roman" w:hAnsi="Times New Roman" w:cs="Times New Roman"/>
                <w:sz w:val="22"/>
                <w:szCs w:val="22"/>
              </w:rPr>
              <w:t>53</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321.06</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0.414</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0.834</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0.333</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Arctostaphylos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uva-ursi</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0.214</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26.8</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-128.30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280.61</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0.234</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0.812</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0.838</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Ribes</w:t>
            </w:r>
            <w:proofErr w:type="spellEnd"/>
            <w:r w:rsidRPr="004D21DE">
              <w:rPr>
                <w:rFonts w:ascii="Times New Roman" w:hAnsi="Times New Roman" w:cs="Times New Roman"/>
                <w:i/>
                <w:sz w:val="22"/>
                <w:szCs w:val="22"/>
              </w:rPr>
              <w:t xml:space="preserve"> </w:t>
            </w:r>
            <w:r w:rsidRPr="004D21DE">
              <w:rPr>
                <w:rFonts w:ascii="Times New Roman" w:hAnsi="Times New Roman" w:cs="Times New Roman"/>
                <w:sz w:val="22"/>
                <w:szCs w:val="22"/>
              </w:rPr>
              <w:t>spp. (Gooseberry)</w:t>
            </w:r>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0.472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40.3</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-195.20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406.40</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0.488</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0.729</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0.702</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Lonicera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involucrata</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0.196</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11</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29.3</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-127.50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276.99</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0.212</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0.800</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0.593</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Sambucus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racemosa</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0.140</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11</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29.3</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-90.01</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202.02</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0.147</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0.871</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0.968</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Rubus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parvifolorus</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0.335</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80.5</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-156.29</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320.57</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0.291</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0.802</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0.073</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Rubus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idaeus</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0.161</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80.5</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-123.91</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255.81</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0.155</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0.748</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0.413</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myrtillus</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0.394</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11</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29.3</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-161.06</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344.13</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0.445</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0.824</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0.367</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caespitosum</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0.193</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53.7</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-126.92</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265.83</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0.189</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0.795</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0.625</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scoparium</w:t>
            </w:r>
            <w:proofErr w:type="spellEnd"/>
          </w:p>
        </w:tc>
        <w:tc>
          <w:tcPr>
            <w:tcW w:w="1304"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0.239</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53.7</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-130.69</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273.37</w:t>
            </w:r>
          </w:p>
        </w:tc>
        <w:tc>
          <w:tcPr>
            <w:tcW w:w="15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0.228</w:t>
            </w:r>
          </w:p>
        </w:tc>
        <w:tc>
          <w:tcPr>
            <w:tcW w:w="1442"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0.843</w:t>
            </w:r>
          </w:p>
        </w:tc>
        <w:tc>
          <w:tcPr>
            <w:tcW w:w="1438"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0.432</w:t>
            </w:r>
          </w:p>
        </w:tc>
      </w:tr>
      <w:tr w:rsidR="005301BD" w:rsidRPr="00A300E6" w:rsidTr="007A3720">
        <w:trPr>
          <w:trHeight w:val="360"/>
        </w:trPr>
        <w:tc>
          <w:tcPr>
            <w:tcW w:w="2724" w:type="dxa"/>
            <w:tcBorders>
              <w:top w:val="nil"/>
              <w:left w:val="nil"/>
              <w:bottom w:val="single" w:sz="4" w:space="0" w:color="auto"/>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Fragaria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virginiana</w:t>
            </w:r>
            <w:proofErr w:type="spellEnd"/>
          </w:p>
        </w:tc>
        <w:tc>
          <w:tcPr>
            <w:tcW w:w="1304"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0.721</w:t>
            </w:r>
          </w:p>
        </w:tc>
        <w:tc>
          <w:tcPr>
            <w:tcW w:w="67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13</w:t>
            </w:r>
          </w:p>
        </w:tc>
        <w:tc>
          <w:tcPr>
            <w:tcW w:w="148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24.8</w:t>
            </w:r>
          </w:p>
        </w:tc>
        <w:tc>
          <w:tcPr>
            <w:tcW w:w="113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-144.98</w:t>
            </w:r>
          </w:p>
        </w:tc>
        <w:tc>
          <w:tcPr>
            <w:tcW w:w="126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315.96</w:t>
            </w:r>
          </w:p>
        </w:tc>
        <w:tc>
          <w:tcPr>
            <w:tcW w:w="153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0.696</w:t>
            </w:r>
          </w:p>
        </w:tc>
        <w:tc>
          <w:tcPr>
            <w:tcW w:w="1442"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0.814</w:t>
            </w:r>
          </w:p>
        </w:tc>
        <w:tc>
          <w:tcPr>
            <w:tcW w:w="1438"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sidRPr="004D21DE">
              <w:rPr>
                <w:rFonts w:ascii="Times New Roman" w:hAnsi="Times New Roman" w:cs="Times New Roman"/>
                <w:sz w:val="22"/>
                <w:szCs w:val="22"/>
              </w:rPr>
              <w:t>0.599</w:t>
            </w:r>
          </w:p>
        </w:tc>
      </w:tr>
    </w:tbl>
    <w:p w:rsidR="005301BD" w:rsidRDefault="005301BD" w:rsidP="005301BD">
      <w:pPr>
        <w:spacing w:after="0"/>
      </w:pPr>
    </w:p>
    <w:p w:rsidR="00602397" w:rsidRDefault="005301BD" w:rsidP="002E3B13">
      <w:pPr>
        <w:spacing w:after="0" w:line="240" w:lineRule="auto"/>
        <w:rPr>
          <w:rFonts w:ascii="Times New Roman" w:hAnsi="Times New Roman" w:cs="Times New Roman"/>
          <w:szCs w:val="24"/>
        </w:rPr>
      </w:pPr>
      <w:r w:rsidRPr="00553AA8">
        <w:rPr>
          <w:rFonts w:ascii="Times New Roman" w:hAnsi="Times New Roman" w:cs="Times New Roman"/>
          <w:szCs w:val="24"/>
        </w:rPr>
        <w:t xml:space="preserve">Prevalence is the proportion of sites occupied (for presence models) or proportion of sites occupied with presence of reproductive structures (for fruiting models). </w:t>
      </w:r>
      <w:r w:rsidRPr="005363B1">
        <w:rPr>
          <w:rFonts w:ascii="Times New Roman" w:hAnsi="Times New Roman" w:cs="Times New Roman"/>
          <w:i/>
          <w:szCs w:val="24"/>
        </w:rPr>
        <w:t>K</w:t>
      </w:r>
      <w:r>
        <w:rPr>
          <w:rFonts w:ascii="Times New Roman" w:hAnsi="Times New Roman" w:cs="Times New Roman"/>
          <w:szCs w:val="24"/>
        </w:rPr>
        <w:t xml:space="preserve"> is the total number of model variables, including the constant. </w:t>
      </w:r>
      <w:r w:rsidRPr="00553AA8">
        <w:rPr>
          <w:rFonts w:ascii="Times New Roman" w:hAnsi="Times New Roman" w:cs="Times New Roman"/>
          <w:szCs w:val="24"/>
        </w:rPr>
        <w:t>Model</w:t>
      </w:r>
      <w:r w:rsidRPr="00553AA8">
        <w:rPr>
          <w:rFonts w:ascii="Times New Roman" w:hAnsi="Times New Roman" w:cs="Times New Roman"/>
          <w:b/>
          <w:szCs w:val="24"/>
        </w:rPr>
        <w:t xml:space="preserve"> </w:t>
      </w:r>
      <w:r w:rsidRPr="00553AA8">
        <w:rPr>
          <w:rFonts w:ascii="Times New Roman" w:hAnsi="Times New Roman" w:cs="Times New Roman"/>
          <w:szCs w:val="24"/>
        </w:rPr>
        <w:t>complexity is the total number of observations divided by the total number of variables, including the constant.</w:t>
      </w:r>
      <w:r>
        <w:rPr>
          <w:rFonts w:ascii="Times New Roman" w:hAnsi="Times New Roman" w:cs="Times New Roman"/>
          <w:szCs w:val="24"/>
        </w:rPr>
        <w:t xml:space="preserve"> LL is the value of the maximized log-likelihood equation. AIC is the value of the </w:t>
      </w:r>
      <w:proofErr w:type="spellStart"/>
      <w:r>
        <w:rPr>
          <w:rFonts w:ascii="Times New Roman" w:hAnsi="Times New Roman" w:cs="Times New Roman"/>
          <w:szCs w:val="24"/>
        </w:rPr>
        <w:t>Akaike</w:t>
      </w:r>
      <w:proofErr w:type="spellEnd"/>
      <w:r>
        <w:rPr>
          <w:rFonts w:ascii="Times New Roman" w:hAnsi="Times New Roman" w:cs="Times New Roman"/>
          <w:szCs w:val="24"/>
        </w:rPr>
        <w:t xml:space="preserve"> information criterion for a given model. </w:t>
      </w:r>
      <w:r w:rsidRPr="00553AA8">
        <w:rPr>
          <w:rFonts w:ascii="Times New Roman" w:hAnsi="Times New Roman" w:cs="Times New Roman"/>
          <w:szCs w:val="24"/>
        </w:rPr>
        <w:t>Probability</w:t>
      </w:r>
      <w:r w:rsidRPr="00553AA8">
        <w:rPr>
          <w:rFonts w:ascii="Times New Roman" w:hAnsi="Times New Roman" w:cs="Times New Roman"/>
          <w:b/>
          <w:szCs w:val="24"/>
        </w:rPr>
        <w:t xml:space="preserve"> </w:t>
      </w:r>
      <w:r w:rsidRPr="00553AA8">
        <w:rPr>
          <w:rFonts w:ascii="Times New Roman" w:hAnsi="Times New Roman" w:cs="Times New Roman"/>
          <w:szCs w:val="24"/>
        </w:rPr>
        <w:t>threshold refers to optimal probability cut-off values estimated using equalized sensitivity-specificity probability thresholds from receiver operating characteristic (ROC) calculations. ROC AUC refers to the area under the ROC curve, which provides a measures of a model’s predictive ability. H-L</w:t>
      </w:r>
      <w:r w:rsidRPr="00553AA8">
        <w:rPr>
          <w:rFonts w:ascii="Times New Roman" w:hAnsi="Times New Roman" w:cs="Times New Roman"/>
          <w:b/>
          <w:szCs w:val="24"/>
        </w:rPr>
        <w:t xml:space="preserve"> </w:t>
      </w:r>
      <w:r w:rsidRPr="00553AA8">
        <w:rPr>
          <w:rFonts w:ascii="Times New Roman" w:hAnsi="Times New Roman" w:cs="Times New Roman"/>
          <w:szCs w:val="24"/>
        </w:rPr>
        <w:t>GOF refers to the Hosmer-</w:t>
      </w:r>
      <w:proofErr w:type="spellStart"/>
      <w:r w:rsidRPr="00553AA8">
        <w:rPr>
          <w:rFonts w:ascii="Times New Roman" w:hAnsi="Times New Roman" w:cs="Times New Roman"/>
          <w:szCs w:val="24"/>
        </w:rPr>
        <w:t>Lemeshow</w:t>
      </w:r>
      <w:proofErr w:type="spellEnd"/>
      <w:r w:rsidRPr="00553AA8">
        <w:rPr>
          <w:rFonts w:ascii="Times New Roman" w:hAnsi="Times New Roman" w:cs="Times New Roman"/>
          <w:szCs w:val="24"/>
        </w:rPr>
        <w:t xml:space="preserve"> goodness-of-fit test with 10 groups (probability &gt; Hosmer-</w:t>
      </w:r>
      <w:proofErr w:type="spellStart"/>
      <w:r w:rsidRPr="00553AA8">
        <w:rPr>
          <w:rFonts w:ascii="Times New Roman" w:hAnsi="Times New Roman" w:cs="Times New Roman"/>
          <w:szCs w:val="24"/>
        </w:rPr>
        <w:t>Lemeshow</w:t>
      </w:r>
      <w:proofErr w:type="spellEnd"/>
      <w:r w:rsidRPr="00553AA8">
        <w:rPr>
          <w:rFonts w:ascii="Times New Roman" w:hAnsi="Times New Roman" w:cs="Times New Roman"/>
          <w:szCs w:val="24"/>
        </w:rPr>
        <w:t xml:space="preserve"> χ</w:t>
      </w:r>
      <w:r w:rsidRPr="00553AA8">
        <w:rPr>
          <w:rFonts w:ascii="Times New Roman" w:hAnsi="Times New Roman" w:cs="Times New Roman"/>
          <w:szCs w:val="24"/>
          <w:vertAlign w:val="superscript"/>
        </w:rPr>
        <w:t>2</w:t>
      </w:r>
      <w:r w:rsidRPr="00553AA8">
        <w:rPr>
          <w:rFonts w:ascii="Times New Roman" w:hAnsi="Times New Roman" w:cs="Times New Roman"/>
          <w:szCs w:val="24"/>
        </w:rPr>
        <w:t xml:space="preserve">). </w:t>
      </w:r>
    </w:p>
    <w:p w:rsidR="00602397" w:rsidRDefault="00602397" w:rsidP="002E3B13">
      <w:pPr>
        <w:spacing w:after="0" w:line="240" w:lineRule="auto"/>
        <w:rPr>
          <w:rFonts w:ascii="Times New Roman" w:hAnsi="Times New Roman" w:cs="Times New Roman"/>
          <w:szCs w:val="24"/>
        </w:rPr>
        <w:sectPr w:rsidR="00602397" w:rsidSect="00BD3C7F">
          <w:pgSz w:w="15840" w:h="12240" w:orient="landscape"/>
          <w:pgMar w:top="1440" w:right="1440" w:bottom="1440" w:left="1440" w:header="720" w:footer="720" w:gutter="0"/>
          <w:lnNumType w:countBy="1" w:restart="continuous"/>
          <w:cols w:space="720"/>
          <w:docGrid w:linePitch="360"/>
        </w:sectPr>
      </w:pPr>
    </w:p>
    <w:p w:rsidR="005301BD" w:rsidRDefault="005301BD" w:rsidP="005301B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C</w:t>
      </w:r>
      <w:r>
        <w:rPr>
          <w:rFonts w:ascii="Times New Roman" w:hAnsi="Times New Roman" w:cs="Times New Roman"/>
          <w:b/>
          <w:sz w:val="24"/>
          <w:szCs w:val="24"/>
        </w:rPr>
        <w:t>.</w:t>
      </w:r>
      <w:r w:rsidRPr="007A0A64">
        <w:rPr>
          <w:rFonts w:ascii="Times New Roman" w:hAnsi="Times New Roman" w:cs="Times New Roman"/>
          <w:b/>
          <w:sz w:val="24"/>
          <w:szCs w:val="24"/>
        </w:rPr>
        <w:t xml:space="preserve"> </w:t>
      </w:r>
      <w:r w:rsidRPr="002914DB">
        <w:rPr>
          <w:rFonts w:ascii="Times New Roman" w:hAnsi="Times New Roman" w:cs="Times New Roman"/>
          <w:b/>
          <w:sz w:val="24"/>
          <w:szCs w:val="24"/>
        </w:rPr>
        <w:t>Selected statistics for fruiting models.</w:t>
      </w:r>
      <w:r w:rsidRPr="007A0A64">
        <w:rPr>
          <w:rFonts w:ascii="Times New Roman" w:hAnsi="Times New Roman" w:cs="Times New Roman"/>
          <w:sz w:val="24"/>
          <w:szCs w:val="24"/>
        </w:rPr>
        <w:t xml:space="preserve"> </w:t>
      </w:r>
    </w:p>
    <w:tbl>
      <w:tblPr>
        <w:tblStyle w:val="TableGrid"/>
        <w:tblpPr w:leftFromText="180" w:rightFromText="180" w:vertAnchor="page" w:horzAnchor="margin" w:tblpY="2071"/>
        <w:tblW w:w="12978" w:type="dxa"/>
        <w:tblLayout w:type="fixed"/>
        <w:tblLook w:val="04A0" w:firstRow="1" w:lastRow="0" w:firstColumn="1" w:lastColumn="0" w:noHBand="0" w:noVBand="1"/>
      </w:tblPr>
      <w:tblGrid>
        <w:gridCol w:w="2724"/>
        <w:gridCol w:w="1304"/>
        <w:gridCol w:w="670"/>
        <w:gridCol w:w="1480"/>
        <w:gridCol w:w="1130"/>
        <w:gridCol w:w="1260"/>
        <w:gridCol w:w="1530"/>
        <w:gridCol w:w="1442"/>
        <w:gridCol w:w="1438"/>
      </w:tblGrid>
      <w:tr w:rsidR="005301BD" w:rsidRPr="0007347D" w:rsidTr="007A3720">
        <w:trPr>
          <w:trHeight w:val="576"/>
        </w:trPr>
        <w:tc>
          <w:tcPr>
            <w:tcW w:w="2724" w:type="dxa"/>
            <w:tcBorders>
              <w:left w:val="nil"/>
              <w:bottom w:val="single" w:sz="4" w:space="0" w:color="auto"/>
              <w:right w:val="nil"/>
            </w:tcBorders>
            <w:vAlign w:val="center"/>
          </w:tcPr>
          <w:p w:rsidR="005301BD" w:rsidRPr="004D21DE" w:rsidRDefault="005301BD" w:rsidP="007A3720">
            <w:pPr>
              <w:rPr>
                <w:rFonts w:ascii="Times New Roman" w:hAnsi="Times New Roman" w:cs="Times New Roman"/>
                <w:b/>
                <w:sz w:val="22"/>
                <w:szCs w:val="22"/>
              </w:rPr>
            </w:pPr>
            <w:r w:rsidRPr="004D21DE">
              <w:rPr>
                <w:rFonts w:ascii="Times New Roman" w:hAnsi="Times New Roman" w:cs="Times New Roman"/>
                <w:b/>
                <w:sz w:val="22"/>
                <w:szCs w:val="22"/>
              </w:rPr>
              <w:t>Species</w:t>
            </w:r>
          </w:p>
        </w:tc>
        <w:tc>
          <w:tcPr>
            <w:tcW w:w="1304"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Prevalence</w:t>
            </w:r>
          </w:p>
        </w:tc>
        <w:tc>
          <w:tcPr>
            <w:tcW w:w="67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i/>
                <w:sz w:val="22"/>
                <w:szCs w:val="22"/>
              </w:rPr>
            </w:pPr>
            <w:r w:rsidRPr="004D21DE">
              <w:rPr>
                <w:rFonts w:ascii="Times New Roman" w:hAnsi="Times New Roman" w:cs="Times New Roman"/>
                <w:b/>
                <w:i/>
                <w:sz w:val="22"/>
                <w:szCs w:val="22"/>
              </w:rPr>
              <w:t>K</w:t>
            </w:r>
          </w:p>
        </w:tc>
        <w:tc>
          <w:tcPr>
            <w:tcW w:w="148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Model</w:t>
            </w:r>
          </w:p>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Complexity</w:t>
            </w:r>
          </w:p>
        </w:tc>
        <w:tc>
          <w:tcPr>
            <w:tcW w:w="113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LL</w:t>
            </w:r>
          </w:p>
        </w:tc>
        <w:tc>
          <w:tcPr>
            <w:tcW w:w="126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AIC</w:t>
            </w:r>
          </w:p>
        </w:tc>
        <w:tc>
          <w:tcPr>
            <w:tcW w:w="1530"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Probability Threshold</w:t>
            </w:r>
          </w:p>
        </w:tc>
        <w:tc>
          <w:tcPr>
            <w:tcW w:w="1442"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ROC AUC</w:t>
            </w:r>
          </w:p>
        </w:tc>
        <w:tc>
          <w:tcPr>
            <w:tcW w:w="1438" w:type="dxa"/>
            <w:tcBorders>
              <w:left w:val="nil"/>
              <w:bottom w:val="single" w:sz="4" w:space="0" w:color="auto"/>
              <w:right w:val="nil"/>
            </w:tcBorders>
            <w:vAlign w:val="center"/>
          </w:tcPr>
          <w:p w:rsidR="005301BD" w:rsidRPr="004D21DE" w:rsidRDefault="005301BD" w:rsidP="007A3720">
            <w:pPr>
              <w:jc w:val="center"/>
              <w:rPr>
                <w:rFonts w:ascii="Times New Roman" w:hAnsi="Times New Roman" w:cs="Times New Roman"/>
                <w:b/>
                <w:sz w:val="22"/>
                <w:szCs w:val="22"/>
              </w:rPr>
            </w:pPr>
            <w:r w:rsidRPr="004D21DE">
              <w:rPr>
                <w:rFonts w:ascii="Times New Roman" w:hAnsi="Times New Roman" w:cs="Times New Roman"/>
                <w:b/>
                <w:sz w:val="22"/>
                <w:szCs w:val="22"/>
              </w:rPr>
              <w:t>H-L GOF</w:t>
            </w:r>
          </w:p>
        </w:tc>
      </w:tr>
      <w:tr w:rsidR="005301BD" w:rsidRPr="00A300E6" w:rsidTr="007A3720">
        <w:trPr>
          <w:trHeight w:val="360"/>
        </w:trPr>
        <w:tc>
          <w:tcPr>
            <w:tcW w:w="2724" w:type="dxa"/>
            <w:tcBorders>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membranaceum</w:t>
            </w:r>
            <w:proofErr w:type="spellEnd"/>
          </w:p>
        </w:tc>
        <w:tc>
          <w:tcPr>
            <w:tcW w:w="1304" w:type="dxa"/>
            <w:tcBorders>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0.806</w:t>
            </w:r>
          </w:p>
        </w:tc>
        <w:tc>
          <w:tcPr>
            <w:tcW w:w="67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w:t>
            </w:r>
          </w:p>
        </w:tc>
        <w:tc>
          <w:tcPr>
            <w:tcW w:w="1480" w:type="dxa"/>
            <w:tcBorders>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12.0</w:t>
            </w:r>
          </w:p>
        </w:tc>
        <w:tc>
          <w:tcPr>
            <w:tcW w:w="113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-12.04</w:t>
            </w:r>
          </w:p>
        </w:tc>
        <w:tc>
          <w:tcPr>
            <w:tcW w:w="1260" w:type="dxa"/>
            <w:tcBorders>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28.08</w:t>
            </w:r>
          </w:p>
        </w:tc>
        <w:tc>
          <w:tcPr>
            <w:tcW w:w="1530" w:type="dxa"/>
            <w:tcBorders>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0.636</w:t>
            </w:r>
          </w:p>
        </w:tc>
        <w:tc>
          <w:tcPr>
            <w:tcW w:w="1442" w:type="dxa"/>
            <w:tcBorders>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0.894</w:t>
            </w:r>
          </w:p>
        </w:tc>
        <w:tc>
          <w:tcPr>
            <w:tcW w:w="1438" w:type="dxa"/>
            <w:tcBorders>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0.989</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Shepherdia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canadensis</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0.556</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7</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19.0</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-73.74</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161.49</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0.565</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0.777</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0.518</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Amelanchier</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alnifolia</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0.487</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7</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17.0</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-51.18</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116.36</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0.405</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0.855</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0.490</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Arctostaphylos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uva-ursi</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0.591</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11.0</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-29.20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70.40</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0.567</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0.849</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rPr>
            </w:pPr>
            <w:r w:rsidRPr="0007347D">
              <w:rPr>
                <w:rFonts w:ascii="Times New Roman" w:hAnsi="Times New Roman" w:cs="Times New Roman"/>
                <w:sz w:val="22"/>
                <w:szCs w:val="22"/>
              </w:rPr>
              <w:t>0.814</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Ribes</w:t>
            </w:r>
            <w:proofErr w:type="spellEnd"/>
            <w:r w:rsidRPr="004D21DE">
              <w:rPr>
                <w:rFonts w:ascii="Times New Roman" w:hAnsi="Times New Roman" w:cs="Times New Roman"/>
                <w:i/>
                <w:sz w:val="22"/>
                <w:szCs w:val="22"/>
              </w:rPr>
              <w:t xml:space="preserve"> </w:t>
            </w:r>
            <w:r w:rsidRPr="004D21DE">
              <w:rPr>
                <w:rFonts w:ascii="Times New Roman" w:hAnsi="Times New Roman" w:cs="Times New Roman"/>
                <w:sz w:val="22"/>
                <w:szCs w:val="22"/>
              </w:rPr>
              <w:t>spp. (Gooseberry)</w:t>
            </w:r>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0.584</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5</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29.8</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-86.74</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183.48</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0.573</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0.748</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0.672</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Lonicera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involucrata</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0.762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7.88</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-13.27</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42.53</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0.624</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0.967</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0.639</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Sambucus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racemosa</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0.822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7.50</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-13.59</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39.18</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0.792</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0.878</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0.329</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Rubus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parvifolorus</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0.752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12.6</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-35.73</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87.47</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0.778</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0.893</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0.118</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Rubus</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idaeus</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0.689</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5</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9.00</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-19.80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49.59</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0.677</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0.845</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0.427</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myrtillus</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0.758</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15.8</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-42.90</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97.79</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0.542</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0.868</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0.184</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caespitosum</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0.682</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7</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6.29</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-10.11</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34.22</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0.498</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0.973</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0.442</w:t>
            </w:r>
          </w:p>
        </w:tc>
      </w:tr>
      <w:tr w:rsidR="005301BD" w:rsidRPr="00A300E6" w:rsidTr="007A3720">
        <w:trPr>
          <w:trHeight w:val="360"/>
        </w:trPr>
        <w:tc>
          <w:tcPr>
            <w:tcW w:w="2724" w:type="dxa"/>
            <w:tcBorders>
              <w:top w:val="nil"/>
              <w:left w:val="nil"/>
              <w:bottom w:val="nil"/>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Vaccinium</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scoparium</w:t>
            </w:r>
            <w:proofErr w:type="spellEnd"/>
          </w:p>
        </w:tc>
        <w:tc>
          <w:tcPr>
            <w:tcW w:w="1304"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0.707</w:t>
            </w:r>
          </w:p>
        </w:tc>
        <w:tc>
          <w:tcPr>
            <w:tcW w:w="67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w:t>
            </w:r>
          </w:p>
        </w:tc>
        <w:tc>
          <w:tcPr>
            <w:tcW w:w="148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12.5</w:t>
            </w:r>
          </w:p>
        </w:tc>
        <w:tc>
          <w:tcPr>
            <w:tcW w:w="113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-27.53</w:t>
            </w:r>
          </w:p>
        </w:tc>
        <w:tc>
          <w:tcPr>
            <w:tcW w:w="1260" w:type="dxa"/>
            <w:tcBorders>
              <w:top w:val="nil"/>
              <w:left w:val="nil"/>
              <w:bottom w:val="nil"/>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67.06</w:t>
            </w:r>
          </w:p>
        </w:tc>
        <w:tc>
          <w:tcPr>
            <w:tcW w:w="1530"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0.760</w:t>
            </w:r>
          </w:p>
        </w:tc>
        <w:tc>
          <w:tcPr>
            <w:tcW w:w="1442"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0.892</w:t>
            </w:r>
          </w:p>
        </w:tc>
        <w:tc>
          <w:tcPr>
            <w:tcW w:w="1438" w:type="dxa"/>
            <w:tcBorders>
              <w:top w:val="nil"/>
              <w:left w:val="nil"/>
              <w:bottom w:val="nil"/>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0.630</w:t>
            </w:r>
          </w:p>
        </w:tc>
      </w:tr>
      <w:tr w:rsidR="005301BD" w:rsidRPr="00A300E6" w:rsidTr="007A3720">
        <w:trPr>
          <w:trHeight w:val="360"/>
        </w:trPr>
        <w:tc>
          <w:tcPr>
            <w:tcW w:w="2724" w:type="dxa"/>
            <w:tcBorders>
              <w:top w:val="nil"/>
              <w:left w:val="nil"/>
              <w:bottom w:val="single" w:sz="4" w:space="0" w:color="auto"/>
              <w:right w:val="nil"/>
            </w:tcBorders>
            <w:vAlign w:val="center"/>
          </w:tcPr>
          <w:p w:rsidR="005301BD" w:rsidRPr="004D21DE" w:rsidRDefault="005301BD" w:rsidP="007A3720">
            <w:pPr>
              <w:rPr>
                <w:rFonts w:ascii="Times New Roman" w:hAnsi="Times New Roman" w:cs="Times New Roman"/>
                <w:i/>
                <w:sz w:val="22"/>
                <w:szCs w:val="22"/>
              </w:rPr>
            </w:pPr>
            <w:proofErr w:type="spellStart"/>
            <w:r w:rsidRPr="004D21DE">
              <w:rPr>
                <w:rFonts w:ascii="Times New Roman" w:hAnsi="Times New Roman" w:cs="Times New Roman"/>
                <w:i/>
                <w:sz w:val="22"/>
                <w:szCs w:val="22"/>
              </w:rPr>
              <w:t>Fragaria</w:t>
            </w:r>
            <w:proofErr w:type="spellEnd"/>
            <w:r w:rsidRPr="004D21DE">
              <w:rPr>
                <w:rFonts w:ascii="Times New Roman" w:hAnsi="Times New Roman" w:cs="Times New Roman"/>
                <w:i/>
                <w:sz w:val="22"/>
                <w:szCs w:val="22"/>
              </w:rPr>
              <w:t xml:space="preserve"> </w:t>
            </w:r>
            <w:proofErr w:type="spellStart"/>
            <w:r w:rsidRPr="004D21DE">
              <w:rPr>
                <w:rFonts w:ascii="Times New Roman" w:hAnsi="Times New Roman" w:cs="Times New Roman"/>
                <w:i/>
                <w:sz w:val="22"/>
                <w:szCs w:val="22"/>
              </w:rPr>
              <w:t>virginiana</w:t>
            </w:r>
            <w:proofErr w:type="spellEnd"/>
          </w:p>
        </w:tc>
        <w:tc>
          <w:tcPr>
            <w:tcW w:w="1304" w:type="dxa"/>
            <w:tcBorders>
              <w:top w:val="nil"/>
              <w:left w:val="nil"/>
              <w:bottom w:val="single" w:sz="4" w:space="0" w:color="auto"/>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0.420</w:t>
            </w:r>
          </w:p>
        </w:tc>
        <w:tc>
          <w:tcPr>
            <w:tcW w:w="67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10</w:t>
            </w:r>
          </w:p>
        </w:tc>
        <w:tc>
          <w:tcPr>
            <w:tcW w:w="1480" w:type="dxa"/>
            <w:tcBorders>
              <w:top w:val="nil"/>
              <w:left w:val="nil"/>
              <w:bottom w:val="single" w:sz="4" w:space="0" w:color="auto"/>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23.1</w:t>
            </w:r>
          </w:p>
        </w:tc>
        <w:tc>
          <w:tcPr>
            <w:tcW w:w="113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-127.61</w:t>
            </w:r>
          </w:p>
        </w:tc>
        <w:tc>
          <w:tcPr>
            <w:tcW w:w="1260" w:type="dxa"/>
            <w:tcBorders>
              <w:top w:val="nil"/>
              <w:left w:val="nil"/>
              <w:bottom w:val="single" w:sz="4" w:space="0" w:color="auto"/>
              <w:right w:val="nil"/>
            </w:tcBorders>
            <w:vAlign w:val="center"/>
          </w:tcPr>
          <w:p w:rsidR="005301BD" w:rsidRPr="004D21DE" w:rsidRDefault="005301BD" w:rsidP="007A3720">
            <w:pPr>
              <w:jc w:val="center"/>
              <w:rPr>
                <w:rFonts w:ascii="Times New Roman" w:hAnsi="Times New Roman" w:cs="Times New Roman"/>
                <w:sz w:val="22"/>
                <w:szCs w:val="22"/>
              </w:rPr>
            </w:pPr>
            <w:r>
              <w:rPr>
                <w:rFonts w:ascii="Times New Roman" w:hAnsi="Times New Roman" w:cs="Times New Roman"/>
                <w:sz w:val="22"/>
                <w:szCs w:val="22"/>
              </w:rPr>
              <w:t>275.22</w:t>
            </w:r>
          </w:p>
        </w:tc>
        <w:tc>
          <w:tcPr>
            <w:tcW w:w="1530" w:type="dxa"/>
            <w:tcBorders>
              <w:top w:val="nil"/>
              <w:left w:val="nil"/>
              <w:bottom w:val="single" w:sz="4" w:space="0" w:color="auto"/>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0.409</w:t>
            </w:r>
          </w:p>
        </w:tc>
        <w:tc>
          <w:tcPr>
            <w:tcW w:w="1442" w:type="dxa"/>
            <w:tcBorders>
              <w:top w:val="nil"/>
              <w:left w:val="nil"/>
              <w:bottom w:val="single" w:sz="4" w:space="0" w:color="auto"/>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0.774</w:t>
            </w:r>
          </w:p>
        </w:tc>
        <w:tc>
          <w:tcPr>
            <w:tcW w:w="1438" w:type="dxa"/>
            <w:tcBorders>
              <w:top w:val="nil"/>
              <w:left w:val="nil"/>
              <w:bottom w:val="single" w:sz="4" w:space="0" w:color="auto"/>
              <w:right w:val="nil"/>
            </w:tcBorders>
            <w:vAlign w:val="center"/>
          </w:tcPr>
          <w:p w:rsidR="005301BD" w:rsidRPr="0007347D" w:rsidRDefault="005301BD" w:rsidP="007A3720">
            <w:pPr>
              <w:jc w:val="center"/>
              <w:rPr>
                <w:rFonts w:ascii="Times New Roman" w:hAnsi="Times New Roman" w:cs="Times New Roman"/>
                <w:sz w:val="22"/>
                <w:szCs w:val="22"/>
              </w:rPr>
            </w:pPr>
            <w:r w:rsidRPr="0007347D">
              <w:rPr>
                <w:rFonts w:ascii="Times New Roman" w:hAnsi="Times New Roman" w:cs="Times New Roman"/>
                <w:sz w:val="22"/>
                <w:szCs w:val="22"/>
              </w:rPr>
              <w:t>0.136</w:t>
            </w:r>
          </w:p>
        </w:tc>
      </w:tr>
    </w:tbl>
    <w:p w:rsidR="005301BD" w:rsidRDefault="005301BD" w:rsidP="005301BD">
      <w:pPr>
        <w:spacing w:after="0"/>
      </w:pPr>
    </w:p>
    <w:p w:rsidR="005301BD" w:rsidRDefault="005301BD" w:rsidP="005301BD">
      <w:pPr>
        <w:spacing w:after="0"/>
        <w:rPr>
          <w:rFonts w:ascii="Times New Roman" w:hAnsi="Times New Roman" w:cs="Times New Roman"/>
          <w:szCs w:val="24"/>
        </w:rPr>
      </w:pPr>
    </w:p>
    <w:p w:rsidR="005301BD" w:rsidRPr="006D4801" w:rsidRDefault="005301BD" w:rsidP="005301BD">
      <w:pPr>
        <w:spacing w:after="0"/>
        <w:rPr>
          <w:rFonts w:ascii="Times New Roman" w:hAnsi="Times New Roman" w:cs="Times New Roman"/>
          <w:szCs w:val="24"/>
        </w:rPr>
      </w:pPr>
      <w:r w:rsidRPr="00553AA8">
        <w:rPr>
          <w:rFonts w:ascii="Times New Roman" w:hAnsi="Times New Roman" w:cs="Times New Roman"/>
          <w:szCs w:val="24"/>
        </w:rPr>
        <w:t>Prevalence is the proportion of sites occupied (for presence models) or proportion of sites occupied with presence of reproductive structures (for fruiting models).</w:t>
      </w:r>
      <w:r>
        <w:rPr>
          <w:rFonts w:ascii="Times New Roman" w:hAnsi="Times New Roman" w:cs="Times New Roman"/>
          <w:szCs w:val="24"/>
        </w:rPr>
        <w:t xml:space="preserve"> </w:t>
      </w:r>
      <w:r w:rsidRPr="005363B1">
        <w:rPr>
          <w:rFonts w:ascii="Times New Roman" w:hAnsi="Times New Roman" w:cs="Times New Roman"/>
          <w:i/>
          <w:szCs w:val="24"/>
        </w:rPr>
        <w:t>K</w:t>
      </w:r>
      <w:r>
        <w:rPr>
          <w:rFonts w:ascii="Times New Roman" w:hAnsi="Times New Roman" w:cs="Times New Roman"/>
          <w:szCs w:val="24"/>
        </w:rPr>
        <w:t xml:space="preserve"> is the total number of model variables, including the constant. </w:t>
      </w:r>
      <w:r w:rsidRPr="00553AA8">
        <w:rPr>
          <w:rFonts w:ascii="Times New Roman" w:hAnsi="Times New Roman" w:cs="Times New Roman"/>
          <w:szCs w:val="24"/>
        </w:rPr>
        <w:t>Model</w:t>
      </w:r>
      <w:r w:rsidRPr="00553AA8">
        <w:rPr>
          <w:rFonts w:ascii="Times New Roman" w:hAnsi="Times New Roman" w:cs="Times New Roman"/>
          <w:b/>
          <w:szCs w:val="24"/>
        </w:rPr>
        <w:t xml:space="preserve"> </w:t>
      </w:r>
      <w:r w:rsidRPr="00553AA8">
        <w:rPr>
          <w:rFonts w:ascii="Times New Roman" w:hAnsi="Times New Roman" w:cs="Times New Roman"/>
          <w:szCs w:val="24"/>
        </w:rPr>
        <w:t>complexity is the total number of observations divided by the total number of va</w:t>
      </w:r>
      <w:r>
        <w:rPr>
          <w:rFonts w:ascii="Times New Roman" w:hAnsi="Times New Roman" w:cs="Times New Roman"/>
          <w:szCs w:val="24"/>
        </w:rPr>
        <w:t xml:space="preserve">riables, including the constant. LL is the value of the maximized log-likelihood equation. AIC is the value of the </w:t>
      </w:r>
      <w:proofErr w:type="spellStart"/>
      <w:r>
        <w:rPr>
          <w:rFonts w:ascii="Times New Roman" w:hAnsi="Times New Roman" w:cs="Times New Roman"/>
          <w:szCs w:val="24"/>
        </w:rPr>
        <w:t>Akaike</w:t>
      </w:r>
      <w:proofErr w:type="spellEnd"/>
      <w:r>
        <w:rPr>
          <w:rFonts w:ascii="Times New Roman" w:hAnsi="Times New Roman" w:cs="Times New Roman"/>
          <w:szCs w:val="24"/>
        </w:rPr>
        <w:t xml:space="preserve"> information criterion for a given model. </w:t>
      </w:r>
      <w:r w:rsidRPr="00553AA8">
        <w:rPr>
          <w:rFonts w:ascii="Times New Roman" w:hAnsi="Times New Roman" w:cs="Times New Roman"/>
          <w:szCs w:val="24"/>
        </w:rPr>
        <w:t>Probability</w:t>
      </w:r>
      <w:r w:rsidRPr="00553AA8">
        <w:rPr>
          <w:rFonts w:ascii="Times New Roman" w:hAnsi="Times New Roman" w:cs="Times New Roman"/>
          <w:b/>
          <w:szCs w:val="24"/>
        </w:rPr>
        <w:t xml:space="preserve"> </w:t>
      </w:r>
      <w:r w:rsidRPr="00553AA8">
        <w:rPr>
          <w:rFonts w:ascii="Times New Roman" w:hAnsi="Times New Roman" w:cs="Times New Roman"/>
          <w:szCs w:val="24"/>
        </w:rPr>
        <w:t>threshold refers to optimal probability cut-off values estimated using equalized sensitivity-specificity probability thresholds from receiver operating characteristic (ROC) calculations. ROC AUC refers to the area under the ROC curve, which provides a measures of a model’s predictive ability. H-L</w:t>
      </w:r>
      <w:r w:rsidRPr="00553AA8">
        <w:rPr>
          <w:rFonts w:ascii="Times New Roman" w:hAnsi="Times New Roman" w:cs="Times New Roman"/>
          <w:b/>
          <w:szCs w:val="24"/>
        </w:rPr>
        <w:t xml:space="preserve"> </w:t>
      </w:r>
      <w:r w:rsidRPr="00553AA8">
        <w:rPr>
          <w:rFonts w:ascii="Times New Roman" w:hAnsi="Times New Roman" w:cs="Times New Roman"/>
          <w:szCs w:val="24"/>
        </w:rPr>
        <w:t>GOF refers to the Hosmer-</w:t>
      </w:r>
      <w:proofErr w:type="spellStart"/>
      <w:r w:rsidRPr="00553AA8">
        <w:rPr>
          <w:rFonts w:ascii="Times New Roman" w:hAnsi="Times New Roman" w:cs="Times New Roman"/>
          <w:szCs w:val="24"/>
        </w:rPr>
        <w:t>Lemeshow</w:t>
      </w:r>
      <w:proofErr w:type="spellEnd"/>
      <w:r w:rsidRPr="00553AA8">
        <w:rPr>
          <w:rFonts w:ascii="Times New Roman" w:hAnsi="Times New Roman" w:cs="Times New Roman"/>
          <w:szCs w:val="24"/>
        </w:rPr>
        <w:t xml:space="preserve"> goodness-of-fit test with 10 groups (probability &gt; Hosmer-</w:t>
      </w:r>
      <w:proofErr w:type="spellStart"/>
      <w:r w:rsidRPr="00553AA8">
        <w:rPr>
          <w:rFonts w:ascii="Times New Roman" w:hAnsi="Times New Roman" w:cs="Times New Roman"/>
          <w:szCs w:val="24"/>
        </w:rPr>
        <w:t>Lemeshow</w:t>
      </w:r>
      <w:proofErr w:type="spellEnd"/>
      <w:r w:rsidRPr="00553AA8">
        <w:rPr>
          <w:rFonts w:ascii="Times New Roman" w:hAnsi="Times New Roman" w:cs="Times New Roman"/>
          <w:szCs w:val="24"/>
        </w:rPr>
        <w:t xml:space="preserve"> χ</w:t>
      </w:r>
      <w:r w:rsidRPr="00553AA8">
        <w:rPr>
          <w:rFonts w:ascii="Times New Roman" w:hAnsi="Times New Roman" w:cs="Times New Roman"/>
          <w:szCs w:val="24"/>
          <w:vertAlign w:val="superscript"/>
        </w:rPr>
        <w:t>2</w:t>
      </w:r>
      <w:r w:rsidRPr="00553AA8">
        <w:rPr>
          <w:rFonts w:ascii="Times New Roman" w:hAnsi="Times New Roman" w:cs="Times New Roman"/>
          <w:szCs w:val="24"/>
        </w:rPr>
        <w:t xml:space="preserve">). </w:t>
      </w:r>
    </w:p>
    <w:p w:rsidR="00BD3C7F" w:rsidRDefault="00BD3C7F" w:rsidP="002E3B13">
      <w:pPr>
        <w:spacing w:after="0" w:line="240" w:lineRule="auto"/>
        <w:sectPr w:rsidR="00BD3C7F" w:rsidSect="007A77AB">
          <w:pgSz w:w="15840" w:h="12240" w:orient="landscape"/>
          <w:pgMar w:top="1440" w:right="1440" w:bottom="1440" w:left="1440" w:header="720" w:footer="720" w:gutter="0"/>
          <w:lnNumType w:countBy="1" w:restart="continuous"/>
          <w:cols w:space="720"/>
          <w:docGrid w:linePitch="360"/>
        </w:sectPr>
      </w:pPr>
    </w:p>
    <w:p w:rsidR="002E3B13" w:rsidRPr="002914DB" w:rsidRDefault="002E3B13" w:rsidP="002E3B13">
      <w:pPr>
        <w:spacing w:after="0" w:line="240" w:lineRule="auto"/>
        <w:rPr>
          <w:rFonts w:ascii="Times New Roman" w:hAnsi="Times New Roman" w:cs="Times New Roman"/>
          <w:b/>
          <w:sz w:val="24"/>
          <w:szCs w:val="24"/>
        </w:rPr>
      </w:pPr>
      <w:r w:rsidRPr="002914DB">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D</w:t>
      </w:r>
      <w:r w:rsidRPr="002914DB">
        <w:rPr>
          <w:rFonts w:ascii="Times New Roman" w:hAnsi="Times New Roman" w:cs="Times New Roman"/>
          <w:b/>
          <w:sz w:val="24"/>
          <w:szCs w:val="24"/>
        </w:rPr>
        <w:t xml:space="preserve">. Logistic regression models predicting the occurrence of late-season grizzly bear food resources (fruiting species) in Southwestern Alberta. </w:t>
      </w:r>
    </w:p>
    <w:p w:rsidR="002E3B13" w:rsidRPr="00076BD2" w:rsidRDefault="002E3B13" w:rsidP="002E3B13">
      <w:pPr>
        <w:spacing w:after="0" w:line="240" w:lineRule="auto"/>
        <w:jc w:val="both"/>
        <w:rPr>
          <w:rFonts w:ascii="Times New Roman" w:hAnsi="Times New Roman" w:cs="Times New Roman"/>
          <w:sz w:val="24"/>
          <w:szCs w:val="24"/>
        </w:rPr>
      </w:pPr>
    </w:p>
    <w:tbl>
      <w:tblPr>
        <w:tblStyle w:val="TableGrid"/>
        <w:tblW w:w="9751" w:type="dxa"/>
        <w:jc w:val="center"/>
        <w:tblLook w:val="04A0" w:firstRow="1" w:lastRow="0" w:firstColumn="1" w:lastColumn="0" w:noHBand="0" w:noVBand="1"/>
      </w:tblPr>
      <w:tblGrid>
        <w:gridCol w:w="2663"/>
        <w:gridCol w:w="7088"/>
      </w:tblGrid>
      <w:tr w:rsidR="002E3B13" w:rsidRPr="00591C73" w:rsidTr="007A3720">
        <w:trPr>
          <w:trHeight w:val="504"/>
          <w:jc w:val="center"/>
        </w:trPr>
        <w:tc>
          <w:tcPr>
            <w:tcW w:w="2663" w:type="dxa"/>
            <w:tcBorders>
              <w:left w:val="nil"/>
              <w:bottom w:val="single" w:sz="4" w:space="0" w:color="auto"/>
              <w:right w:val="nil"/>
            </w:tcBorders>
            <w:vAlign w:val="center"/>
          </w:tcPr>
          <w:p w:rsidR="002E3B13" w:rsidRPr="008028BD" w:rsidRDefault="002E3B13" w:rsidP="007A3720">
            <w:pPr>
              <w:jc w:val="both"/>
              <w:rPr>
                <w:rFonts w:ascii="Times New Roman" w:hAnsi="Times New Roman" w:cs="Times New Roman"/>
                <w:b/>
                <w:sz w:val="22"/>
                <w:szCs w:val="22"/>
              </w:rPr>
            </w:pPr>
            <w:r w:rsidRPr="008028BD">
              <w:rPr>
                <w:rFonts w:ascii="Times New Roman" w:hAnsi="Times New Roman" w:cs="Times New Roman"/>
                <w:b/>
                <w:sz w:val="22"/>
                <w:szCs w:val="22"/>
              </w:rPr>
              <w:t>Species</w:t>
            </w:r>
          </w:p>
        </w:tc>
        <w:tc>
          <w:tcPr>
            <w:tcW w:w="7088" w:type="dxa"/>
            <w:tcBorders>
              <w:left w:val="nil"/>
              <w:bottom w:val="single" w:sz="4" w:space="0" w:color="auto"/>
              <w:right w:val="nil"/>
            </w:tcBorders>
            <w:vAlign w:val="center"/>
          </w:tcPr>
          <w:p w:rsidR="002E3B13" w:rsidRPr="008028BD" w:rsidRDefault="002E3B13" w:rsidP="007A3720">
            <w:pPr>
              <w:jc w:val="both"/>
              <w:rPr>
                <w:rFonts w:ascii="Times New Roman" w:hAnsi="Times New Roman" w:cs="Times New Roman"/>
                <w:b/>
                <w:sz w:val="22"/>
                <w:szCs w:val="22"/>
              </w:rPr>
            </w:pPr>
            <w:r w:rsidRPr="008028BD">
              <w:rPr>
                <w:rFonts w:ascii="Times New Roman" w:hAnsi="Times New Roman" w:cs="Times New Roman"/>
                <w:b/>
                <w:sz w:val="22"/>
                <w:szCs w:val="22"/>
              </w:rPr>
              <w:t>Final Model</w:t>
            </w:r>
          </w:p>
        </w:tc>
      </w:tr>
      <w:tr w:rsidR="002E3B13" w:rsidRPr="00E123D2" w:rsidTr="007A3720">
        <w:trPr>
          <w:trHeight w:val="648"/>
          <w:jc w:val="center"/>
        </w:trPr>
        <w:tc>
          <w:tcPr>
            <w:tcW w:w="2663" w:type="dxa"/>
            <w:tcBorders>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membranaceum</w:t>
            </w:r>
            <w:proofErr w:type="spellEnd"/>
          </w:p>
        </w:tc>
        <w:tc>
          <w:tcPr>
            <w:tcW w:w="7088" w:type="dxa"/>
            <w:tcBorders>
              <w:left w:val="nil"/>
              <w:bottom w:val="nil"/>
              <w:right w:val="nil"/>
            </w:tcBorders>
            <w:vAlign w:val="center"/>
          </w:tcPr>
          <w:p w:rsidR="002E3B13" w:rsidRPr="00E123D2" w:rsidRDefault="002E3B13" w:rsidP="007A3720">
            <w:pPr>
              <w:jc w:val="both"/>
              <w:rPr>
                <w:rFonts w:ascii="Times New Roman" w:hAnsi="Times New Roman" w:cs="Times New Roman"/>
                <w:sz w:val="22"/>
                <w:szCs w:val="22"/>
              </w:rPr>
            </w:pPr>
            <w:r w:rsidRPr="00E123D2">
              <w:rPr>
                <w:rFonts w:ascii="Times New Roman" w:hAnsi="Times New Roman" w:cs="Times New Roman"/>
                <w:sz w:val="22"/>
                <w:szCs w:val="22"/>
              </w:rPr>
              <w:t>0.048</w:t>
            </w:r>
            <w:r w:rsidRPr="00E123D2">
              <w:rPr>
                <w:rFonts w:ascii="Times New Roman" w:hAnsi="Times New Roman" w:cs="Times New Roman"/>
                <w:i/>
                <w:sz w:val="22"/>
                <w:szCs w:val="22"/>
              </w:rPr>
              <w:t>pas</w:t>
            </w:r>
            <w:r w:rsidRPr="00E123D2">
              <w:rPr>
                <w:rFonts w:ascii="Times New Roman" w:hAnsi="Times New Roman" w:cs="Times New Roman"/>
                <w:sz w:val="22"/>
                <w:szCs w:val="22"/>
              </w:rPr>
              <w:t xml:space="preserve"> – 1.3</w:t>
            </w:r>
            <w:r w:rsidRPr="00E123D2">
              <w:rPr>
                <w:rFonts w:ascii="Times New Roman" w:hAnsi="Times New Roman" w:cs="Times New Roman"/>
                <w:i/>
                <w:sz w:val="22"/>
                <w:szCs w:val="22"/>
              </w:rPr>
              <w:t>hli</w:t>
            </w:r>
            <w:r w:rsidRPr="00E123D2">
              <w:rPr>
                <w:rFonts w:ascii="Times New Roman" w:hAnsi="Times New Roman" w:cs="Times New Roman"/>
                <w:sz w:val="22"/>
                <w:szCs w:val="22"/>
              </w:rPr>
              <w:t xml:space="preserve"> + 0.18</w:t>
            </w:r>
            <w:r w:rsidRPr="00E123D2">
              <w:rPr>
                <w:rFonts w:ascii="Times New Roman" w:hAnsi="Times New Roman" w:cs="Times New Roman"/>
                <w:i/>
                <w:sz w:val="22"/>
                <w:szCs w:val="22"/>
              </w:rPr>
              <w:t>cc</w:t>
            </w:r>
            <w:r w:rsidRPr="00E123D2">
              <w:rPr>
                <w:rFonts w:ascii="Times New Roman" w:hAnsi="Times New Roman" w:cs="Times New Roman"/>
                <w:sz w:val="22"/>
                <w:szCs w:val="22"/>
              </w:rPr>
              <w:t xml:space="preserve"> + 2.3</w:t>
            </w:r>
            <w:r w:rsidRPr="00E123D2">
              <w:rPr>
                <w:rFonts w:ascii="Times New Roman" w:hAnsi="Times New Roman" w:cs="Times New Roman"/>
                <w:i/>
                <w:sz w:val="22"/>
                <w:szCs w:val="22"/>
              </w:rPr>
              <w:t>cb</w:t>
            </w:r>
            <w:r w:rsidRPr="00E123D2">
              <w:rPr>
                <w:rFonts w:ascii="Times New Roman" w:hAnsi="Times New Roman" w:cs="Times New Roman"/>
                <w:sz w:val="22"/>
                <w:szCs w:val="22"/>
              </w:rPr>
              <w:t xml:space="preserve"> – 529</w:t>
            </w:r>
            <w:r w:rsidRPr="00E123D2">
              <w:rPr>
                <w:rFonts w:ascii="Times New Roman" w:hAnsi="Times New Roman" w:cs="Times New Roman"/>
                <w:i/>
                <w:sz w:val="22"/>
                <w:szCs w:val="22"/>
              </w:rPr>
              <w:t>tmn01</w:t>
            </w:r>
            <w:r w:rsidRPr="00E123D2">
              <w:rPr>
                <w:rFonts w:ascii="Times New Roman" w:hAnsi="Times New Roman" w:cs="Times New Roman"/>
                <w:sz w:val="22"/>
                <w:szCs w:val="22"/>
              </w:rPr>
              <w:t xml:space="preserve"> – 18</w:t>
            </w:r>
            <w:r w:rsidRPr="00E123D2">
              <w:rPr>
                <w:rFonts w:ascii="Times New Roman" w:hAnsi="Times New Roman" w:cs="Times New Roman"/>
                <w:i/>
                <w:sz w:val="22"/>
                <w:szCs w:val="22"/>
              </w:rPr>
              <w:t>tmn01</w:t>
            </w:r>
            <w:r w:rsidRPr="00E123D2">
              <w:rPr>
                <w:rFonts w:ascii="Times New Roman" w:hAnsi="Times New Roman" w:cs="Times New Roman"/>
                <w:sz w:val="22"/>
                <w:szCs w:val="22"/>
                <w:vertAlign w:val="superscript"/>
              </w:rPr>
              <w:t>2</w:t>
            </w:r>
            <w:r w:rsidRPr="00E123D2">
              <w:rPr>
                <w:rFonts w:ascii="Times New Roman" w:hAnsi="Times New Roman" w:cs="Times New Roman"/>
                <w:sz w:val="22"/>
                <w:szCs w:val="22"/>
              </w:rPr>
              <w:t xml:space="preserve"> – 0.21(</w:t>
            </w:r>
            <w:proofErr w:type="spellStart"/>
            <w:r w:rsidRPr="00E123D2">
              <w:rPr>
                <w:rFonts w:ascii="Times New Roman" w:hAnsi="Times New Roman" w:cs="Times New Roman"/>
                <w:i/>
                <w:sz w:val="22"/>
                <w:szCs w:val="22"/>
              </w:rPr>
              <w:t>hli</w:t>
            </w:r>
            <w:proofErr w:type="spellEnd"/>
            <w:r w:rsidRPr="00E123D2">
              <w:rPr>
                <w:rFonts w:ascii="Times New Roman" w:hAnsi="Times New Roman" w:cs="Times New Roman"/>
                <w:sz w:val="22"/>
                <w:szCs w:val="22"/>
              </w:rPr>
              <w:t xml:space="preserve"> × </w:t>
            </w:r>
            <w:r w:rsidRPr="00E123D2">
              <w:rPr>
                <w:rFonts w:ascii="Times New Roman" w:hAnsi="Times New Roman" w:cs="Times New Roman"/>
                <w:i/>
                <w:sz w:val="22"/>
                <w:szCs w:val="22"/>
              </w:rPr>
              <w:t>cc</w:t>
            </w:r>
            <w:r w:rsidRPr="00E123D2">
              <w:rPr>
                <w:rFonts w:ascii="Times New Roman" w:hAnsi="Times New Roman" w:cs="Times New Roman"/>
                <w:sz w:val="22"/>
                <w:szCs w:val="22"/>
              </w:rPr>
              <w:t>) – 3929</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S. </w:t>
            </w:r>
            <w:proofErr w:type="spellStart"/>
            <w:r w:rsidRPr="008028BD">
              <w:rPr>
                <w:rFonts w:ascii="Times New Roman" w:hAnsi="Times New Roman" w:cs="Times New Roman"/>
                <w:i/>
                <w:sz w:val="22"/>
                <w:szCs w:val="22"/>
              </w:rPr>
              <w:t>canadensis</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–0.25</w:t>
            </w:r>
            <w:r w:rsidRPr="008028BD">
              <w:rPr>
                <w:rFonts w:ascii="Times New Roman" w:hAnsi="Times New Roman" w:cs="Times New Roman"/>
                <w:i/>
                <w:sz w:val="22"/>
                <w:szCs w:val="22"/>
              </w:rPr>
              <w:t>msp</w:t>
            </w:r>
            <w:r w:rsidRPr="008028BD">
              <w:rPr>
                <w:rFonts w:ascii="Times New Roman" w:hAnsi="Times New Roman" w:cs="Times New Roman"/>
                <w:sz w:val="22"/>
                <w:szCs w:val="22"/>
              </w:rPr>
              <w:t xml:space="preserve"> + 0.00034</w:t>
            </w:r>
            <w:r w:rsidRPr="008028BD">
              <w:rPr>
                <w:rFonts w:ascii="Times New Roman" w:hAnsi="Times New Roman" w:cs="Times New Roman"/>
                <w:i/>
                <w:sz w:val="22"/>
                <w:szCs w:val="22"/>
              </w:rPr>
              <w:t>msp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+ 19</w:t>
            </w:r>
            <w:r w:rsidRPr="008028BD">
              <w:rPr>
                <w:rFonts w:ascii="Times New Roman" w:hAnsi="Times New Roman" w:cs="Times New Roman"/>
                <w:i/>
                <w:sz w:val="22"/>
                <w:szCs w:val="22"/>
              </w:rPr>
              <w:t>effp</w:t>
            </w:r>
            <w:r w:rsidRPr="008028BD">
              <w:rPr>
                <w:rFonts w:ascii="Times New Roman" w:hAnsi="Times New Roman" w:cs="Times New Roman"/>
                <w:sz w:val="22"/>
                <w:szCs w:val="22"/>
              </w:rPr>
              <w:t xml:space="preserve"> – 0.038</w:t>
            </w:r>
            <w:r w:rsidRPr="008028BD">
              <w:rPr>
                <w:rFonts w:ascii="Times New Roman" w:hAnsi="Times New Roman" w:cs="Times New Roman"/>
                <w:i/>
                <w:sz w:val="22"/>
                <w:szCs w:val="22"/>
              </w:rPr>
              <w:t>effp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0.044</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+ 0.33</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3.4</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+ 0.15(</w:t>
            </w:r>
            <w:proofErr w:type="spellStart"/>
            <w:r w:rsidRPr="008028BD">
              <w:rPr>
                <w:rFonts w:ascii="Times New Roman" w:hAnsi="Times New Roman" w:cs="Times New Roman"/>
                <w:i/>
                <w:sz w:val="22"/>
                <w:szCs w:val="22"/>
              </w:rPr>
              <w:t>hli</w:t>
            </w:r>
            <w:proofErr w:type="spellEnd"/>
            <w:r w:rsidRPr="008028BD">
              <w:rPr>
                <w:rFonts w:ascii="Times New Roman" w:hAnsi="Times New Roman" w:cs="Times New Roman"/>
                <w:sz w:val="22"/>
                <w:szCs w:val="22"/>
              </w:rPr>
              <w:t xml:space="preserve"> × </w:t>
            </w:r>
            <w:r w:rsidRPr="008028BD">
              <w:rPr>
                <w:rFonts w:ascii="Times New Roman" w:hAnsi="Times New Roman" w:cs="Times New Roman"/>
                <w:i/>
                <w:sz w:val="22"/>
                <w:szCs w:val="22"/>
              </w:rPr>
              <w:t>cc</w:t>
            </w:r>
            <w:r w:rsidRPr="008028BD">
              <w:rPr>
                <w:rFonts w:ascii="Times New Roman" w:hAnsi="Times New Roman" w:cs="Times New Roman"/>
                <w:sz w:val="22"/>
                <w:szCs w:val="22"/>
              </w:rPr>
              <w:t>) – 0.0051(</w:t>
            </w:r>
            <w:proofErr w:type="spellStart"/>
            <w:r w:rsidRPr="008028BD">
              <w:rPr>
                <w:rFonts w:ascii="Times New Roman" w:hAnsi="Times New Roman" w:cs="Times New Roman"/>
                <w:i/>
                <w:sz w:val="22"/>
                <w:szCs w:val="22"/>
              </w:rPr>
              <w:t>cti</w:t>
            </w:r>
            <w:proofErr w:type="spellEnd"/>
            <w:r w:rsidRPr="008028BD">
              <w:rPr>
                <w:rFonts w:ascii="Times New Roman" w:hAnsi="Times New Roman" w:cs="Times New Roman"/>
                <w:sz w:val="22"/>
                <w:szCs w:val="22"/>
              </w:rPr>
              <w:t xml:space="preserve"> × </w:t>
            </w:r>
            <w:r w:rsidRPr="008028BD">
              <w:rPr>
                <w:rFonts w:ascii="Times New Roman" w:hAnsi="Times New Roman" w:cs="Times New Roman"/>
                <w:i/>
                <w:sz w:val="22"/>
                <w:szCs w:val="22"/>
              </w:rPr>
              <w:t>cc</w:t>
            </w:r>
            <w:r w:rsidRPr="008028BD">
              <w:rPr>
                <w:rFonts w:ascii="Times New Roman" w:hAnsi="Times New Roman" w:cs="Times New Roman"/>
                <w:sz w:val="22"/>
                <w:szCs w:val="22"/>
              </w:rPr>
              <w:t>) – 2251</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A. </w:t>
            </w:r>
            <w:proofErr w:type="spellStart"/>
            <w:r w:rsidRPr="008028BD">
              <w:rPr>
                <w:rFonts w:ascii="Times New Roman" w:hAnsi="Times New Roman" w:cs="Times New Roman"/>
                <w:i/>
                <w:sz w:val="22"/>
                <w:szCs w:val="22"/>
              </w:rPr>
              <w:t>alnifolia</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–0.012</w:t>
            </w:r>
            <w:r w:rsidRPr="008028BD">
              <w:rPr>
                <w:rFonts w:ascii="Times New Roman" w:hAnsi="Times New Roman" w:cs="Times New Roman"/>
                <w:i/>
                <w:sz w:val="22"/>
                <w:szCs w:val="22"/>
              </w:rPr>
              <w:t>dd0</w:t>
            </w:r>
            <w:r w:rsidRPr="008028BD">
              <w:rPr>
                <w:rFonts w:ascii="Times New Roman" w:hAnsi="Times New Roman" w:cs="Times New Roman"/>
                <w:sz w:val="22"/>
                <w:szCs w:val="22"/>
              </w:rPr>
              <w:t xml:space="preserve"> + 0.12</w:t>
            </w:r>
            <w:r w:rsidRPr="008028BD">
              <w:rPr>
                <w:rFonts w:ascii="Times New Roman" w:hAnsi="Times New Roman" w:cs="Times New Roman"/>
                <w:i/>
                <w:sz w:val="22"/>
                <w:szCs w:val="22"/>
              </w:rPr>
              <w:t>ahm</w:t>
            </w:r>
            <w:r w:rsidRPr="008028BD">
              <w:rPr>
                <w:rFonts w:ascii="Times New Roman" w:hAnsi="Times New Roman" w:cs="Times New Roman"/>
                <w:sz w:val="22"/>
                <w:szCs w:val="22"/>
              </w:rPr>
              <w:t xml:space="preserve"> + 3.5</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3.1</w:t>
            </w:r>
            <w:r w:rsidRPr="008028BD">
              <w:rPr>
                <w:rFonts w:ascii="Times New Roman" w:hAnsi="Times New Roman" w:cs="Times New Roman"/>
                <w:i/>
                <w:sz w:val="22"/>
                <w:szCs w:val="22"/>
              </w:rPr>
              <w:t>sai</w:t>
            </w:r>
            <w:r w:rsidRPr="008028BD">
              <w:rPr>
                <w:rFonts w:ascii="Times New Roman" w:hAnsi="Times New Roman" w:cs="Times New Roman"/>
                <w:sz w:val="22"/>
                <w:szCs w:val="22"/>
              </w:rPr>
              <w:t xml:space="preserve"> + 15</w:t>
            </w:r>
            <w:r w:rsidRPr="008028BD">
              <w:rPr>
                <w:rFonts w:ascii="Times New Roman" w:hAnsi="Times New Roman" w:cs="Times New Roman"/>
                <w:i/>
                <w:sz w:val="22"/>
                <w:szCs w:val="22"/>
              </w:rPr>
              <w:t>sai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+ 9.4</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A. </w:t>
            </w:r>
            <w:proofErr w:type="spellStart"/>
            <w:r w:rsidRPr="008028BD">
              <w:rPr>
                <w:rFonts w:ascii="Times New Roman" w:hAnsi="Times New Roman" w:cs="Times New Roman"/>
                <w:i/>
                <w:sz w:val="22"/>
                <w:szCs w:val="22"/>
              </w:rPr>
              <w:t>uva-ursi</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–1.9</w:t>
            </w:r>
            <w:r w:rsidRPr="008028BD">
              <w:rPr>
                <w:rFonts w:ascii="Times New Roman" w:hAnsi="Times New Roman" w:cs="Times New Roman"/>
                <w:i/>
                <w:sz w:val="22"/>
                <w:szCs w:val="22"/>
              </w:rPr>
              <w:t>shm</w:t>
            </w:r>
            <w:r w:rsidRPr="008028BD">
              <w:rPr>
                <w:rFonts w:ascii="Times New Roman" w:hAnsi="Times New Roman" w:cs="Times New Roman"/>
                <w:sz w:val="22"/>
                <w:szCs w:val="22"/>
              </w:rPr>
              <w:t xml:space="preserve"> + 0.023</w:t>
            </w:r>
            <w:r w:rsidRPr="008028BD">
              <w:rPr>
                <w:rFonts w:ascii="Times New Roman" w:hAnsi="Times New Roman" w:cs="Times New Roman"/>
                <w:i/>
                <w:sz w:val="22"/>
                <w:szCs w:val="22"/>
              </w:rPr>
              <w:t>shm</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+ 33</w:t>
            </w:r>
            <w:r w:rsidRPr="008028BD">
              <w:rPr>
                <w:rFonts w:ascii="Times New Roman" w:hAnsi="Times New Roman" w:cs="Times New Roman"/>
                <w:i/>
                <w:sz w:val="22"/>
                <w:szCs w:val="22"/>
              </w:rPr>
              <w:t>effp</w:t>
            </w:r>
            <w:r w:rsidRPr="008028BD">
              <w:rPr>
                <w:rFonts w:ascii="Times New Roman" w:hAnsi="Times New Roman" w:cs="Times New Roman"/>
                <w:sz w:val="22"/>
                <w:szCs w:val="22"/>
              </w:rPr>
              <w:t xml:space="preserve"> – 0.066</w:t>
            </w:r>
            <w:r w:rsidRPr="008028BD">
              <w:rPr>
                <w:rFonts w:ascii="Times New Roman" w:hAnsi="Times New Roman" w:cs="Times New Roman"/>
                <w:i/>
                <w:sz w:val="22"/>
                <w:szCs w:val="22"/>
              </w:rPr>
              <w:t>effp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+ 2.5</w:t>
            </w:r>
            <w:r w:rsidRPr="008028BD">
              <w:rPr>
                <w:rFonts w:ascii="Times New Roman" w:hAnsi="Times New Roman" w:cs="Times New Roman"/>
                <w:i/>
                <w:sz w:val="22"/>
                <w:szCs w:val="22"/>
              </w:rPr>
              <w:t xml:space="preserve">ocf </w:t>
            </w:r>
            <w:r w:rsidRPr="008028BD">
              <w:rPr>
                <w:rFonts w:ascii="Times New Roman" w:hAnsi="Times New Roman" w:cs="Times New Roman"/>
                <w:sz w:val="22"/>
                <w:szCs w:val="22"/>
              </w:rPr>
              <w:t>- 0.85</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+ 63hli – 47</w:t>
            </w:r>
            <w:r w:rsidRPr="008028BD">
              <w:rPr>
                <w:rFonts w:ascii="Times New Roman" w:hAnsi="Times New Roman" w:cs="Times New Roman"/>
                <w:i/>
                <w:sz w:val="22"/>
                <w:szCs w:val="22"/>
              </w:rPr>
              <w:t>hli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1.6</w:t>
            </w:r>
            <w:r w:rsidRPr="008028BD">
              <w:rPr>
                <w:rFonts w:ascii="Times New Roman" w:hAnsi="Times New Roman" w:cs="Times New Roman"/>
                <w:i/>
                <w:sz w:val="22"/>
                <w:szCs w:val="22"/>
              </w:rPr>
              <w:t>bar</w:t>
            </w:r>
            <w:r w:rsidRPr="008028BD">
              <w:rPr>
                <w:rFonts w:ascii="Times New Roman" w:hAnsi="Times New Roman" w:cs="Times New Roman"/>
                <w:sz w:val="22"/>
                <w:szCs w:val="22"/>
              </w:rPr>
              <w:t xml:space="preserve"> + 4.9</w:t>
            </w:r>
            <w:r w:rsidRPr="008028BD">
              <w:rPr>
                <w:rFonts w:ascii="Times New Roman" w:hAnsi="Times New Roman" w:cs="Times New Roman"/>
                <w:i/>
                <w:sz w:val="22"/>
                <w:szCs w:val="22"/>
              </w:rPr>
              <w:t>pdir</w:t>
            </w:r>
            <w:r w:rsidRPr="008028BD">
              <w:rPr>
                <w:rFonts w:ascii="Times New Roman" w:hAnsi="Times New Roman" w:cs="Times New Roman"/>
                <w:sz w:val="22"/>
                <w:szCs w:val="22"/>
              </w:rPr>
              <w:t xml:space="preserve"> – 0.24</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4144</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proofErr w:type="spellStart"/>
            <w:r w:rsidRPr="008028BD">
              <w:rPr>
                <w:rFonts w:ascii="Times New Roman" w:hAnsi="Times New Roman" w:cs="Times New Roman"/>
                <w:i/>
                <w:sz w:val="22"/>
                <w:szCs w:val="22"/>
              </w:rPr>
              <w:t>Ribes</w:t>
            </w:r>
            <w:proofErr w:type="spellEnd"/>
            <w:r w:rsidRPr="008028BD">
              <w:rPr>
                <w:rFonts w:ascii="Times New Roman" w:hAnsi="Times New Roman" w:cs="Times New Roman"/>
                <w:sz w:val="22"/>
                <w:szCs w:val="22"/>
              </w:rPr>
              <w:t xml:space="preserve"> spp. (Gooseberry)</w:t>
            </w:r>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0.88</w:t>
            </w:r>
            <w:r w:rsidRPr="008028BD">
              <w:rPr>
                <w:rFonts w:ascii="Times New Roman" w:hAnsi="Times New Roman" w:cs="Times New Roman"/>
                <w:i/>
                <w:sz w:val="22"/>
                <w:szCs w:val="22"/>
              </w:rPr>
              <w:t>shm</w:t>
            </w:r>
            <w:r w:rsidRPr="008028BD">
              <w:rPr>
                <w:rFonts w:ascii="Times New Roman" w:hAnsi="Times New Roman" w:cs="Times New Roman"/>
                <w:sz w:val="22"/>
                <w:szCs w:val="22"/>
              </w:rPr>
              <w:t xml:space="preserve"> – 0.013</w:t>
            </w:r>
            <w:r w:rsidRPr="008028BD">
              <w:rPr>
                <w:rFonts w:ascii="Times New Roman" w:hAnsi="Times New Roman" w:cs="Times New Roman"/>
                <w:i/>
                <w:sz w:val="22"/>
                <w:szCs w:val="22"/>
              </w:rPr>
              <w:t>shm</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+ 24</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19</w:t>
            </w:r>
            <w:r w:rsidRPr="008028BD">
              <w:rPr>
                <w:rFonts w:ascii="Times New Roman" w:hAnsi="Times New Roman" w:cs="Times New Roman"/>
                <w:i/>
                <w:sz w:val="22"/>
                <w:szCs w:val="22"/>
              </w:rPr>
              <w:t>hli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3.8</w:t>
            </w:r>
            <w:r w:rsidRPr="008028BD">
              <w:rPr>
                <w:rFonts w:ascii="Times New Roman" w:hAnsi="Times New Roman" w:cs="Times New Roman"/>
                <w:i/>
                <w:sz w:val="22"/>
                <w:szCs w:val="22"/>
              </w:rPr>
              <w:t>pdir</w:t>
            </w:r>
            <w:r w:rsidRPr="008028BD">
              <w:rPr>
                <w:rFonts w:ascii="Times New Roman" w:hAnsi="Times New Roman" w:cs="Times New Roman"/>
                <w:sz w:val="22"/>
                <w:szCs w:val="22"/>
              </w:rPr>
              <w:t xml:space="preserve"> – 0.72</w:t>
            </w:r>
            <w:r w:rsidRPr="008028BD">
              <w:rPr>
                <w:rFonts w:ascii="Times New Roman" w:hAnsi="Times New Roman" w:cs="Times New Roman"/>
                <w:i/>
                <w:sz w:val="22"/>
                <w:szCs w:val="22"/>
              </w:rPr>
              <w:t>mcf</w:t>
            </w:r>
            <w:r w:rsidRPr="008028BD">
              <w:rPr>
                <w:rFonts w:ascii="Times New Roman" w:hAnsi="Times New Roman" w:cs="Times New Roman"/>
                <w:sz w:val="22"/>
                <w:szCs w:val="22"/>
              </w:rPr>
              <w:t xml:space="preserve"> + 0.15</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21</w:t>
            </w:r>
          </w:p>
        </w:tc>
      </w:tr>
      <w:tr w:rsidR="002E3B13" w:rsidRPr="00E123D2"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L. </w:t>
            </w:r>
            <w:proofErr w:type="spellStart"/>
            <w:r w:rsidRPr="008028BD">
              <w:rPr>
                <w:rFonts w:ascii="Times New Roman" w:hAnsi="Times New Roman" w:cs="Times New Roman"/>
                <w:i/>
                <w:sz w:val="22"/>
                <w:szCs w:val="22"/>
              </w:rPr>
              <w:t>involucrata</w:t>
            </w:r>
            <w:proofErr w:type="spellEnd"/>
          </w:p>
        </w:tc>
        <w:tc>
          <w:tcPr>
            <w:tcW w:w="7088" w:type="dxa"/>
            <w:tcBorders>
              <w:top w:val="nil"/>
              <w:left w:val="nil"/>
              <w:bottom w:val="nil"/>
              <w:right w:val="nil"/>
            </w:tcBorders>
            <w:vAlign w:val="center"/>
          </w:tcPr>
          <w:p w:rsidR="002E3B13" w:rsidRPr="00E123D2" w:rsidRDefault="002E3B13" w:rsidP="007A3720">
            <w:pPr>
              <w:jc w:val="both"/>
              <w:rPr>
                <w:rFonts w:ascii="Times New Roman" w:hAnsi="Times New Roman" w:cs="Times New Roman"/>
                <w:sz w:val="22"/>
                <w:szCs w:val="22"/>
              </w:rPr>
            </w:pPr>
            <w:r w:rsidRPr="00E123D2">
              <w:rPr>
                <w:rFonts w:ascii="Times New Roman" w:hAnsi="Times New Roman" w:cs="Times New Roman"/>
                <w:sz w:val="22"/>
                <w:szCs w:val="22"/>
              </w:rPr>
              <w:t>5.9</w:t>
            </w:r>
            <w:r w:rsidRPr="00E123D2">
              <w:rPr>
                <w:rFonts w:ascii="Times New Roman" w:hAnsi="Times New Roman" w:cs="Times New Roman"/>
                <w:i/>
                <w:sz w:val="22"/>
                <w:szCs w:val="22"/>
              </w:rPr>
              <w:t>cb</w:t>
            </w:r>
            <w:r w:rsidRPr="00E123D2">
              <w:rPr>
                <w:rFonts w:ascii="Times New Roman" w:hAnsi="Times New Roman" w:cs="Times New Roman"/>
                <w:sz w:val="22"/>
                <w:szCs w:val="22"/>
              </w:rPr>
              <w:t xml:space="preserve"> – 2.9</w:t>
            </w:r>
            <w:r w:rsidRPr="00E123D2">
              <w:rPr>
                <w:rFonts w:ascii="Times New Roman" w:hAnsi="Times New Roman" w:cs="Times New Roman"/>
                <w:i/>
                <w:sz w:val="22"/>
                <w:szCs w:val="22"/>
              </w:rPr>
              <w:t>pdir</w:t>
            </w:r>
            <w:r w:rsidRPr="00E123D2">
              <w:rPr>
                <w:rFonts w:ascii="Times New Roman" w:hAnsi="Times New Roman" w:cs="Times New Roman"/>
                <w:sz w:val="22"/>
                <w:szCs w:val="22"/>
              </w:rPr>
              <w:t xml:space="preserve"> + 0.063</w:t>
            </w:r>
            <w:r w:rsidRPr="00E123D2">
              <w:rPr>
                <w:rFonts w:ascii="Times New Roman" w:hAnsi="Times New Roman" w:cs="Times New Roman"/>
                <w:i/>
                <w:sz w:val="22"/>
                <w:szCs w:val="22"/>
              </w:rPr>
              <w:t>pas</w:t>
            </w:r>
            <w:r w:rsidRPr="00E123D2">
              <w:rPr>
                <w:rFonts w:ascii="Times New Roman" w:hAnsi="Times New Roman" w:cs="Times New Roman"/>
                <w:sz w:val="22"/>
                <w:szCs w:val="22"/>
              </w:rPr>
              <w:t xml:space="preserve"> – 0.000075</w:t>
            </w:r>
            <w:r w:rsidRPr="00E123D2">
              <w:rPr>
                <w:rFonts w:ascii="Times New Roman" w:hAnsi="Times New Roman" w:cs="Times New Roman"/>
                <w:i/>
                <w:sz w:val="22"/>
                <w:szCs w:val="22"/>
              </w:rPr>
              <w:t>pas</w:t>
            </w:r>
            <w:r w:rsidRPr="00E123D2">
              <w:rPr>
                <w:rFonts w:ascii="Times New Roman" w:hAnsi="Times New Roman" w:cs="Times New Roman"/>
                <w:sz w:val="22"/>
                <w:szCs w:val="22"/>
                <w:vertAlign w:val="superscript"/>
              </w:rPr>
              <w:t>2</w:t>
            </w:r>
            <w:r w:rsidRPr="00E123D2">
              <w:rPr>
                <w:rFonts w:ascii="Times New Roman" w:hAnsi="Times New Roman" w:cs="Times New Roman"/>
                <w:sz w:val="22"/>
                <w:szCs w:val="22"/>
              </w:rPr>
              <w:t xml:space="preserve"> + 2.4</w:t>
            </w:r>
            <w:r w:rsidRPr="00E123D2">
              <w:rPr>
                <w:rFonts w:ascii="Times New Roman" w:hAnsi="Times New Roman" w:cs="Times New Roman"/>
                <w:i/>
                <w:sz w:val="22"/>
                <w:szCs w:val="22"/>
              </w:rPr>
              <w:t>cti</w:t>
            </w:r>
            <w:r w:rsidRPr="00E123D2">
              <w:rPr>
                <w:rFonts w:ascii="Times New Roman" w:hAnsi="Times New Roman" w:cs="Times New Roman"/>
                <w:sz w:val="22"/>
                <w:szCs w:val="22"/>
              </w:rPr>
              <w:t xml:space="preserve"> – 0.11</w:t>
            </w:r>
            <w:r w:rsidRPr="00E123D2">
              <w:rPr>
                <w:rFonts w:ascii="Times New Roman" w:hAnsi="Times New Roman" w:cs="Times New Roman"/>
                <w:i/>
                <w:sz w:val="22"/>
                <w:szCs w:val="22"/>
              </w:rPr>
              <w:t>cti</w:t>
            </w:r>
            <w:r w:rsidRPr="00E123D2">
              <w:rPr>
                <w:rFonts w:ascii="Times New Roman" w:hAnsi="Times New Roman" w:cs="Times New Roman"/>
                <w:sz w:val="22"/>
                <w:szCs w:val="22"/>
                <w:vertAlign w:val="superscript"/>
              </w:rPr>
              <w:t>2</w:t>
            </w:r>
            <w:r w:rsidRPr="00E123D2">
              <w:rPr>
                <w:rFonts w:ascii="Times New Roman" w:hAnsi="Times New Roman" w:cs="Times New Roman"/>
                <w:sz w:val="22"/>
                <w:szCs w:val="22"/>
              </w:rPr>
              <w:t xml:space="preserve"> + 0.84</w:t>
            </w:r>
            <w:r w:rsidRPr="00E123D2">
              <w:rPr>
                <w:rFonts w:ascii="Times New Roman" w:hAnsi="Times New Roman" w:cs="Times New Roman"/>
                <w:i/>
                <w:sz w:val="22"/>
                <w:szCs w:val="22"/>
              </w:rPr>
              <w:t>tmn01</w:t>
            </w:r>
            <w:r w:rsidRPr="00E123D2">
              <w:rPr>
                <w:rFonts w:ascii="Times New Roman" w:hAnsi="Times New Roman" w:cs="Times New Roman"/>
                <w:sz w:val="22"/>
                <w:szCs w:val="22"/>
              </w:rPr>
              <w:t xml:space="preserve"> + 1.6</w:t>
            </w:r>
            <w:r w:rsidRPr="00E123D2">
              <w:rPr>
                <w:rFonts w:ascii="Times New Roman" w:hAnsi="Times New Roman" w:cs="Times New Roman"/>
                <w:i/>
                <w:sz w:val="22"/>
                <w:szCs w:val="22"/>
              </w:rPr>
              <w:t>ffp</w:t>
            </w:r>
            <w:r w:rsidRPr="00E123D2">
              <w:rPr>
                <w:rFonts w:ascii="Times New Roman" w:hAnsi="Times New Roman" w:cs="Times New Roman"/>
                <w:sz w:val="22"/>
                <w:szCs w:val="22"/>
              </w:rPr>
              <w:t xml:space="preserve"> – 0.010</w:t>
            </w:r>
            <w:r w:rsidRPr="00E123D2">
              <w:rPr>
                <w:rFonts w:ascii="Times New Roman" w:hAnsi="Times New Roman" w:cs="Times New Roman"/>
                <w:i/>
                <w:sz w:val="22"/>
                <w:szCs w:val="22"/>
              </w:rPr>
              <w:t>ffp</w:t>
            </w:r>
            <w:r w:rsidRPr="00E123D2">
              <w:rPr>
                <w:rFonts w:ascii="Times New Roman" w:hAnsi="Times New Roman" w:cs="Times New Roman"/>
                <w:sz w:val="22"/>
                <w:szCs w:val="22"/>
                <w:vertAlign w:val="superscript"/>
              </w:rPr>
              <w:t>2</w:t>
            </w:r>
            <w:r w:rsidRPr="00E123D2">
              <w:rPr>
                <w:rFonts w:ascii="Times New Roman" w:hAnsi="Times New Roman" w:cs="Times New Roman"/>
                <w:sz w:val="22"/>
                <w:szCs w:val="22"/>
              </w:rPr>
              <w:t xml:space="preserve"> – 7.3(</w:t>
            </w:r>
            <w:proofErr w:type="spellStart"/>
            <w:r w:rsidRPr="00E123D2">
              <w:rPr>
                <w:rFonts w:ascii="Times New Roman" w:hAnsi="Times New Roman" w:cs="Times New Roman"/>
                <w:i/>
                <w:sz w:val="22"/>
                <w:szCs w:val="22"/>
              </w:rPr>
              <w:t>pdir</w:t>
            </w:r>
            <w:proofErr w:type="spellEnd"/>
            <w:r w:rsidRPr="00E123D2">
              <w:rPr>
                <w:rFonts w:ascii="Times New Roman" w:hAnsi="Times New Roman" w:cs="Times New Roman"/>
                <w:sz w:val="22"/>
                <w:szCs w:val="22"/>
              </w:rPr>
              <w:t xml:space="preserve"> × </w:t>
            </w:r>
            <w:proofErr w:type="spellStart"/>
            <w:r w:rsidRPr="00E123D2">
              <w:rPr>
                <w:rFonts w:ascii="Times New Roman" w:hAnsi="Times New Roman" w:cs="Times New Roman"/>
                <w:i/>
                <w:sz w:val="22"/>
                <w:szCs w:val="22"/>
              </w:rPr>
              <w:t>cb</w:t>
            </w:r>
            <w:proofErr w:type="spellEnd"/>
            <w:r w:rsidRPr="00E123D2">
              <w:rPr>
                <w:rFonts w:ascii="Times New Roman" w:hAnsi="Times New Roman" w:cs="Times New Roman"/>
                <w:sz w:val="22"/>
                <w:szCs w:val="22"/>
              </w:rPr>
              <w:t>) – 73</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S. </w:t>
            </w:r>
            <w:proofErr w:type="spellStart"/>
            <w:r w:rsidRPr="008028BD">
              <w:rPr>
                <w:rFonts w:ascii="Times New Roman" w:hAnsi="Times New Roman" w:cs="Times New Roman"/>
                <w:i/>
                <w:sz w:val="22"/>
                <w:szCs w:val="22"/>
              </w:rPr>
              <w:t>racemosa</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6.2</w:t>
            </w:r>
            <w:r w:rsidRPr="008028BD">
              <w:rPr>
                <w:rFonts w:ascii="Times New Roman" w:hAnsi="Times New Roman" w:cs="Times New Roman"/>
                <w:i/>
                <w:sz w:val="22"/>
                <w:szCs w:val="22"/>
              </w:rPr>
              <w:t>ahm</w:t>
            </w:r>
            <w:r w:rsidRPr="008028BD">
              <w:rPr>
                <w:rFonts w:ascii="Times New Roman" w:hAnsi="Times New Roman" w:cs="Times New Roman"/>
                <w:sz w:val="22"/>
                <w:szCs w:val="22"/>
              </w:rPr>
              <w:t xml:space="preserve"> – 0.23</w:t>
            </w:r>
            <w:r w:rsidRPr="008028BD">
              <w:rPr>
                <w:rFonts w:ascii="Times New Roman" w:hAnsi="Times New Roman" w:cs="Times New Roman"/>
                <w:i/>
                <w:sz w:val="22"/>
                <w:szCs w:val="22"/>
              </w:rPr>
              <w:t>ahm</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0.031</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39</w:t>
            </w:r>
            <w:r w:rsidRPr="008028BD">
              <w:rPr>
                <w:rFonts w:ascii="Times New Roman" w:hAnsi="Times New Roman" w:cs="Times New Roman"/>
                <w:i/>
                <w:sz w:val="22"/>
                <w:szCs w:val="22"/>
              </w:rPr>
              <w:t>td</w:t>
            </w:r>
            <w:r w:rsidRPr="008028BD">
              <w:rPr>
                <w:rFonts w:ascii="Times New Roman" w:hAnsi="Times New Roman" w:cs="Times New Roman"/>
                <w:sz w:val="22"/>
                <w:szCs w:val="22"/>
              </w:rPr>
              <w:t xml:space="preserve"> + 0.82</w:t>
            </w:r>
            <w:r w:rsidRPr="008028BD">
              <w:rPr>
                <w:rFonts w:ascii="Times New Roman" w:hAnsi="Times New Roman" w:cs="Times New Roman"/>
                <w:i/>
                <w:sz w:val="22"/>
                <w:szCs w:val="22"/>
              </w:rPr>
              <w:t>td</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+ 5.2</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5.9</w:t>
            </w:r>
            <w:r w:rsidRPr="008028BD">
              <w:rPr>
                <w:rFonts w:ascii="Times New Roman" w:hAnsi="Times New Roman" w:cs="Times New Roman"/>
                <w:i/>
                <w:sz w:val="22"/>
                <w:szCs w:val="22"/>
              </w:rPr>
              <w:t>pdir</w:t>
            </w:r>
            <w:r w:rsidRPr="008028BD">
              <w:rPr>
                <w:rFonts w:ascii="Times New Roman" w:hAnsi="Times New Roman" w:cs="Times New Roman"/>
                <w:sz w:val="22"/>
                <w:szCs w:val="22"/>
              </w:rPr>
              <w:t xml:space="preserve"> + 0.13</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+ 0.028</w:t>
            </w:r>
            <w:r w:rsidRPr="008028BD">
              <w:rPr>
                <w:rFonts w:ascii="Times New Roman" w:hAnsi="Times New Roman" w:cs="Times New Roman"/>
                <w:i/>
                <w:sz w:val="22"/>
                <w:szCs w:val="22"/>
              </w:rPr>
              <w:t>cb</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0.63(</w:t>
            </w:r>
            <w:proofErr w:type="spellStart"/>
            <w:r w:rsidRPr="008028BD">
              <w:rPr>
                <w:rFonts w:ascii="Times New Roman" w:hAnsi="Times New Roman" w:cs="Times New Roman"/>
                <w:i/>
                <w:sz w:val="22"/>
                <w:szCs w:val="22"/>
              </w:rPr>
              <w:t>cti</w:t>
            </w:r>
            <w:proofErr w:type="spellEnd"/>
            <w:r w:rsidRPr="008028BD">
              <w:rPr>
                <w:rFonts w:ascii="Times New Roman" w:hAnsi="Times New Roman" w:cs="Times New Roman"/>
                <w:sz w:val="22"/>
                <w:szCs w:val="22"/>
              </w:rPr>
              <w:t xml:space="preserve"> × </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sz w:val="22"/>
                <w:szCs w:val="22"/>
              </w:rPr>
              <w:t>) + 423</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R. </w:t>
            </w:r>
            <w:proofErr w:type="spellStart"/>
            <w:r w:rsidRPr="008028BD">
              <w:rPr>
                <w:rFonts w:ascii="Times New Roman" w:hAnsi="Times New Roman" w:cs="Times New Roman"/>
                <w:i/>
                <w:sz w:val="22"/>
                <w:szCs w:val="22"/>
              </w:rPr>
              <w:t>parviflorus</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1.2</w:t>
            </w:r>
            <w:r w:rsidRPr="008028BD">
              <w:rPr>
                <w:rFonts w:ascii="Times New Roman" w:hAnsi="Times New Roman" w:cs="Times New Roman"/>
                <w:i/>
                <w:sz w:val="22"/>
                <w:szCs w:val="22"/>
              </w:rPr>
              <w:t>emt</w:t>
            </w:r>
            <w:r w:rsidRPr="008028BD">
              <w:rPr>
                <w:rFonts w:ascii="Times New Roman" w:hAnsi="Times New Roman" w:cs="Times New Roman"/>
                <w:sz w:val="22"/>
                <w:szCs w:val="22"/>
              </w:rPr>
              <w:t xml:space="preserve"> + 0.0050</w:t>
            </w:r>
            <w:r w:rsidRPr="008028BD">
              <w:rPr>
                <w:rFonts w:ascii="Times New Roman" w:hAnsi="Times New Roman" w:cs="Times New Roman"/>
                <w:i/>
                <w:sz w:val="22"/>
                <w:szCs w:val="22"/>
              </w:rPr>
              <w:t>map</w:t>
            </w:r>
            <w:r w:rsidRPr="008028BD">
              <w:rPr>
                <w:rFonts w:ascii="Times New Roman" w:hAnsi="Times New Roman" w:cs="Times New Roman"/>
                <w:sz w:val="22"/>
                <w:szCs w:val="22"/>
              </w:rPr>
              <w:t xml:space="preserve"> + 0.50</w:t>
            </w:r>
            <w:r w:rsidRPr="008028BD">
              <w:rPr>
                <w:rFonts w:ascii="Times New Roman" w:hAnsi="Times New Roman" w:cs="Times New Roman"/>
                <w:i/>
                <w:sz w:val="22"/>
                <w:szCs w:val="22"/>
              </w:rPr>
              <w:t>tmx07</w:t>
            </w:r>
            <w:r w:rsidRPr="008028BD">
              <w:rPr>
                <w:rFonts w:ascii="Times New Roman" w:hAnsi="Times New Roman" w:cs="Times New Roman"/>
                <w:sz w:val="22"/>
                <w:szCs w:val="22"/>
              </w:rPr>
              <w:t xml:space="preserve"> + 35</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R. </w:t>
            </w:r>
            <w:proofErr w:type="spellStart"/>
            <w:r w:rsidRPr="008028BD">
              <w:rPr>
                <w:rFonts w:ascii="Times New Roman" w:hAnsi="Times New Roman" w:cs="Times New Roman"/>
                <w:i/>
                <w:sz w:val="22"/>
                <w:szCs w:val="22"/>
              </w:rPr>
              <w:t>idaeus</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0.26</w:t>
            </w:r>
            <w:r w:rsidRPr="008028BD">
              <w:rPr>
                <w:rFonts w:ascii="Times New Roman" w:hAnsi="Times New Roman" w:cs="Times New Roman"/>
                <w:i/>
                <w:sz w:val="22"/>
                <w:szCs w:val="22"/>
              </w:rPr>
              <w:t>effp</w:t>
            </w:r>
            <w:r w:rsidRPr="008028BD">
              <w:rPr>
                <w:rFonts w:ascii="Times New Roman" w:hAnsi="Times New Roman" w:cs="Times New Roman"/>
                <w:sz w:val="22"/>
                <w:szCs w:val="22"/>
              </w:rPr>
              <w:t xml:space="preserve"> + 0.51</w:t>
            </w:r>
            <w:r w:rsidRPr="008028BD">
              <w:rPr>
                <w:rFonts w:ascii="Times New Roman" w:hAnsi="Times New Roman" w:cs="Times New Roman"/>
                <w:i/>
                <w:sz w:val="22"/>
                <w:szCs w:val="22"/>
              </w:rPr>
              <w:t>td</w:t>
            </w:r>
            <w:r w:rsidRPr="008028BD">
              <w:rPr>
                <w:rFonts w:ascii="Times New Roman" w:hAnsi="Times New Roman" w:cs="Times New Roman"/>
                <w:sz w:val="22"/>
                <w:szCs w:val="22"/>
              </w:rPr>
              <w:t xml:space="preserve"> – 0.019</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77</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myrtillus</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–0.17</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+ 0.077</w:t>
            </w:r>
            <w:r w:rsidRPr="008028BD">
              <w:rPr>
                <w:rFonts w:ascii="Times New Roman" w:hAnsi="Times New Roman" w:cs="Times New Roman"/>
                <w:i/>
                <w:sz w:val="22"/>
                <w:szCs w:val="22"/>
              </w:rPr>
              <w:t>cmd</w:t>
            </w:r>
            <w:r w:rsidRPr="008028BD">
              <w:rPr>
                <w:rFonts w:ascii="Times New Roman" w:hAnsi="Times New Roman" w:cs="Times New Roman"/>
                <w:sz w:val="22"/>
                <w:szCs w:val="22"/>
              </w:rPr>
              <w:t xml:space="preserve"> – 0.00057</w:t>
            </w:r>
            <w:r w:rsidRPr="008028BD">
              <w:rPr>
                <w:rFonts w:ascii="Times New Roman" w:hAnsi="Times New Roman" w:cs="Times New Roman"/>
                <w:i/>
                <w:sz w:val="22"/>
                <w:szCs w:val="22"/>
              </w:rPr>
              <w:t>cmd</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+ 0.082</w:t>
            </w:r>
            <w:r w:rsidRPr="008028BD">
              <w:rPr>
                <w:rFonts w:ascii="Times New Roman" w:hAnsi="Times New Roman" w:cs="Times New Roman"/>
                <w:i/>
                <w:sz w:val="22"/>
                <w:szCs w:val="22"/>
              </w:rPr>
              <w:t xml:space="preserve">mcmt </w:t>
            </w:r>
            <w:r w:rsidRPr="008028BD">
              <w:rPr>
                <w:rFonts w:ascii="Times New Roman" w:hAnsi="Times New Roman" w:cs="Times New Roman"/>
                <w:sz w:val="22"/>
                <w:szCs w:val="22"/>
              </w:rPr>
              <w:t>– 0.0064</w:t>
            </w:r>
            <w:r w:rsidRPr="008028BD">
              <w:rPr>
                <w:rFonts w:ascii="Times New Roman" w:hAnsi="Times New Roman" w:cs="Times New Roman"/>
                <w:i/>
                <w:sz w:val="22"/>
                <w:szCs w:val="22"/>
              </w:rPr>
              <w:t>map</w:t>
            </w:r>
            <w:r w:rsidRPr="008028BD">
              <w:rPr>
                <w:rFonts w:ascii="Times New Roman" w:hAnsi="Times New Roman" w:cs="Times New Roman"/>
                <w:sz w:val="22"/>
                <w:szCs w:val="22"/>
              </w:rPr>
              <w:t xml:space="preserve"> + 3.0</w:t>
            </w:r>
            <w:r w:rsidRPr="008028BD">
              <w:rPr>
                <w:rFonts w:ascii="Times New Roman" w:hAnsi="Times New Roman" w:cs="Times New Roman"/>
                <w:i/>
                <w:sz w:val="22"/>
                <w:szCs w:val="22"/>
              </w:rPr>
              <w:t>sai</w:t>
            </w:r>
            <w:r w:rsidRPr="008028BD">
              <w:rPr>
                <w:rFonts w:ascii="Times New Roman" w:hAnsi="Times New Roman" w:cs="Times New Roman"/>
                <w:sz w:val="22"/>
                <w:szCs w:val="22"/>
              </w:rPr>
              <w:t xml:space="preserve"> – 20</w:t>
            </w:r>
            <w:r w:rsidRPr="008028BD">
              <w:rPr>
                <w:rFonts w:ascii="Times New Roman" w:hAnsi="Times New Roman" w:cs="Times New Roman"/>
                <w:i/>
                <w:sz w:val="22"/>
                <w:szCs w:val="22"/>
              </w:rPr>
              <w:t>sai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36</w:t>
            </w:r>
            <w:r w:rsidRPr="008028BD">
              <w:rPr>
                <w:rFonts w:ascii="Times New Roman" w:hAnsi="Times New Roman" w:cs="Times New Roman"/>
                <w:i/>
                <w:sz w:val="22"/>
                <w:szCs w:val="22"/>
              </w:rPr>
              <w:t>td</w:t>
            </w:r>
            <w:r w:rsidRPr="008028BD">
              <w:rPr>
                <w:rFonts w:ascii="Times New Roman" w:hAnsi="Times New Roman" w:cs="Times New Roman"/>
                <w:sz w:val="22"/>
                <w:szCs w:val="22"/>
              </w:rPr>
              <w:t xml:space="preserve"> + 0.77</w:t>
            </w:r>
            <w:r w:rsidRPr="008028BD">
              <w:rPr>
                <w:rFonts w:ascii="Times New Roman" w:hAnsi="Times New Roman" w:cs="Times New Roman"/>
                <w:i/>
                <w:sz w:val="22"/>
                <w:szCs w:val="22"/>
              </w:rPr>
              <w:t>td</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+ 5.3(</w:t>
            </w:r>
            <w:proofErr w:type="spellStart"/>
            <w:r w:rsidRPr="008028BD">
              <w:rPr>
                <w:rFonts w:ascii="Times New Roman" w:hAnsi="Times New Roman" w:cs="Times New Roman"/>
                <w:i/>
                <w:sz w:val="22"/>
                <w:szCs w:val="22"/>
              </w:rPr>
              <w:t>sai</w:t>
            </w:r>
            <w:proofErr w:type="spellEnd"/>
            <w:r w:rsidRPr="008028BD">
              <w:rPr>
                <w:rFonts w:ascii="Times New Roman" w:hAnsi="Times New Roman" w:cs="Times New Roman"/>
                <w:sz w:val="22"/>
                <w:szCs w:val="22"/>
              </w:rPr>
              <w:t xml:space="preserve"> × </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sz w:val="22"/>
                <w:szCs w:val="22"/>
              </w:rPr>
              <w:t>) + 432</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caespitosum</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31</w:t>
            </w:r>
            <w:r w:rsidRPr="008028BD">
              <w:rPr>
                <w:rFonts w:ascii="Times New Roman" w:hAnsi="Times New Roman" w:cs="Times New Roman"/>
                <w:i/>
                <w:sz w:val="22"/>
                <w:szCs w:val="22"/>
              </w:rPr>
              <w:t>effp</w:t>
            </w:r>
            <w:r w:rsidRPr="008028BD">
              <w:rPr>
                <w:rFonts w:ascii="Times New Roman" w:hAnsi="Times New Roman" w:cs="Times New Roman"/>
                <w:sz w:val="22"/>
                <w:szCs w:val="22"/>
              </w:rPr>
              <w:t xml:space="preserve"> – 0.061</w:t>
            </w:r>
            <w:r w:rsidRPr="008028BD">
              <w:rPr>
                <w:rFonts w:ascii="Times New Roman" w:hAnsi="Times New Roman" w:cs="Times New Roman"/>
                <w:i/>
                <w:sz w:val="22"/>
                <w:szCs w:val="22"/>
              </w:rPr>
              <w:t>effp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1.2</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0.021</w:t>
            </w:r>
            <w:r w:rsidRPr="008028BD">
              <w:rPr>
                <w:rFonts w:ascii="Times New Roman" w:hAnsi="Times New Roman" w:cs="Times New Roman"/>
                <w:i/>
                <w:sz w:val="22"/>
                <w:szCs w:val="22"/>
              </w:rPr>
              <w:t>ppt_sm</w:t>
            </w:r>
            <w:r w:rsidRPr="008028BD">
              <w:rPr>
                <w:rFonts w:ascii="Times New Roman" w:hAnsi="Times New Roman" w:cs="Times New Roman"/>
                <w:sz w:val="22"/>
                <w:szCs w:val="22"/>
              </w:rPr>
              <w:t xml:space="preserve"> – 2.3</w:t>
            </w:r>
            <w:r w:rsidRPr="008028BD">
              <w:rPr>
                <w:rFonts w:ascii="Times New Roman" w:hAnsi="Times New Roman" w:cs="Times New Roman"/>
                <w:i/>
                <w:sz w:val="22"/>
                <w:szCs w:val="22"/>
              </w:rPr>
              <w:t>sai</w:t>
            </w:r>
            <w:r w:rsidRPr="008028BD">
              <w:rPr>
                <w:rFonts w:ascii="Times New Roman" w:hAnsi="Times New Roman" w:cs="Times New Roman"/>
                <w:sz w:val="22"/>
                <w:szCs w:val="22"/>
              </w:rPr>
              <w:t xml:space="preserve"> –3894</w:t>
            </w:r>
          </w:p>
        </w:tc>
      </w:tr>
      <w:tr w:rsidR="002E3B13" w:rsidRPr="00591C73" w:rsidTr="007A3720">
        <w:trPr>
          <w:trHeight w:val="648"/>
          <w:jc w:val="center"/>
        </w:trPr>
        <w:tc>
          <w:tcPr>
            <w:tcW w:w="2663"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scoparium</w:t>
            </w:r>
            <w:proofErr w:type="spellEnd"/>
          </w:p>
        </w:tc>
        <w:tc>
          <w:tcPr>
            <w:tcW w:w="7088"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–0.47</w:t>
            </w:r>
            <w:r w:rsidRPr="008028BD">
              <w:rPr>
                <w:rFonts w:ascii="Times New Roman" w:hAnsi="Times New Roman" w:cs="Times New Roman"/>
                <w:i/>
                <w:sz w:val="22"/>
                <w:szCs w:val="22"/>
              </w:rPr>
              <w:t>effp</w:t>
            </w:r>
            <w:r w:rsidRPr="008028BD">
              <w:rPr>
                <w:rFonts w:ascii="Times New Roman" w:hAnsi="Times New Roman" w:cs="Times New Roman"/>
                <w:sz w:val="22"/>
                <w:szCs w:val="22"/>
              </w:rPr>
              <w:t xml:space="preserve"> + 0.032</w:t>
            </w:r>
            <w:r w:rsidRPr="008028BD">
              <w:rPr>
                <w:rFonts w:ascii="Times New Roman" w:hAnsi="Times New Roman" w:cs="Times New Roman"/>
                <w:i/>
                <w:sz w:val="22"/>
                <w:szCs w:val="22"/>
              </w:rPr>
              <w:t>map</w:t>
            </w:r>
            <w:r w:rsidRPr="008028BD">
              <w:rPr>
                <w:rFonts w:ascii="Times New Roman" w:hAnsi="Times New Roman" w:cs="Times New Roman"/>
                <w:sz w:val="22"/>
                <w:szCs w:val="22"/>
              </w:rPr>
              <w:t xml:space="preserve"> – 0.000020</w:t>
            </w:r>
            <w:r w:rsidRPr="008028BD">
              <w:rPr>
                <w:rFonts w:ascii="Times New Roman" w:hAnsi="Times New Roman" w:cs="Times New Roman"/>
                <w:i/>
                <w:sz w:val="22"/>
                <w:szCs w:val="22"/>
              </w:rPr>
              <w:t>map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+ 1.7</w:t>
            </w:r>
            <w:r w:rsidRPr="008028BD">
              <w:rPr>
                <w:rFonts w:ascii="Times New Roman" w:hAnsi="Times New Roman" w:cs="Times New Roman"/>
                <w:i/>
                <w:sz w:val="22"/>
                <w:szCs w:val="22"/>
              </w:rPr>
              <w:t>bar</w:t>
            </w:r>
            <w:r w:rsidRPr="008028BD">
              <w:rPr>
                <w:rFonts w:ascii="Times New Roman" w:hAnsi="Times New Roman" w:cs="Times New Roman"/>
                <w:sz w:val="22"/>
                <w:szCs w:val="22"/>
              </w:rPr>
              <w:t xml:space="preserve"> + 0.58</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+ 111</w:t>
            </w:r>
          </w:p>
        </w:tc>
      </w:tr>
      <w:tr w:rsidR="002E3B13" w:rsidRPr="00591C73" w:rsidTr="007A3720">
        <w:trPr>
          <w:trHeight w:val="648"/>
          <w:jc w:val="center"/>
        </w:trPr>
        <w:tc>
          <w:tcPr>
            <w:tcW w:w="2663" w:type="dxa"/>
            <w:tcBorders>
              <w:top w:val="nil"/>
              <w:left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F. </w:t>
            </w:r>
            <w:proofErr w:type="spellStart"/>
            <w:r w:rsidRPr="008028BD">
              <w:rPr>
                <w:rFonts w:ascii="Times New Roman" w:hAnsi="Times New Roman" w:cs="Times New Roman"/>
                <w:i/>
                <w:sz w:val="22"/>
                <w:szCs w:val="22"/>
              </w:rPr>
              <w:t>virginiana</w:t>
            </w:r>
            <w:proofErr w:type="spellEnd"/>
          </w:p>
        </w:tc>
        <w:tc>
          <w:tcPr>
            <w:tcW w:w="7088" w:type="dxa"/>
            <w:tcBorders>
              <w:top w:val="nil"/>
              <w:left w:val="nil"/>
              <w:right w:val="nil"/>
            </w:tcBorders>
            <w:vAlign w:val="center"/>
          </w:tcPr>
          <w:p w:rsidR="002E3B13" w:rsidRPr="008028BD" w:rsidRDefault="002E3B13" w:rsidP="007A3720">
            <w:pPr>
              <w:ind w:left="-18"/>
              <w:jc w:val="both"/>
              <w:rPr>
                <w:rFonts w:ascii="Times New Roman" w:hAnsi="Times New Roman" w:cs="Times New Roman"/>
                <w:sz w:val="22"/>
                <w:szCs w:val="22"/>
              </w:rPr>
            </w:pPr>
            <w:r w:rsidRPr="008028BD">
              <w:rPr>
                <w:rFonts w:ascii="Times New Roman" w:hAnsi="Times New Roman" w:cs="Times New Roman"/>
                <w:sz w:val="22"/>
                <w:szCs w:val="22"/>
              </w:rPr>
              <w:t>6.3</w:t>
            </w:r>
            <w:r w:rsidRPr="008028BD">
              <w:rPr>
                <w:rFonts w:ascii="Times New Roman" w:hAnsi="Times New Roman" w:cs="Times New Roman"/>
                <w:i/>
                <w:sz w:val="22"/>
                <w:szCs w:val="22"/>
              </w:rPr>
              <w:t xml:space="preserve">pdir </w:t>
            </w:r>
            <w:r w:rsidRPr="008028BD">
              <w:rPr>
                <w:rFonts w:ascii="Times New Roman" w:hAnsi="Times New Roman" w:cs="Times New Roman"/>
                <w:sz w:val="22"/>
                <w:szCs w:val="22"/>
              </w:rPr>
              <w:t>+ 2.4</w:t>
            </w:r>
            <w:r w:rsidRPr="008028BD">
              <w:rPr>
                <w:rFonts w:ascii="Times New Roman" w:hAnsi="Times New Roman" w:cs="Times New Roman"/>
                <w:i/>
                <w:sz w:val="22"/>
                <w:szCs w:val="22"/>
              </w:rPr>
              <w:t>mxf</w:t>
            </w:r>
            <w:r w:rsidRPr="008028BD">
              <w:rPr>
                <w:rFonts w:ascii="Times New Roman" w:hAnsi="Times New Roman" w:cs="Times New Roman"/>
                <w:sz w:val="22"/>
                <w:szCs w:val="22"/>
              </w:rPr>
              <w:t xml:space="preserve"> – 3.9</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+ 0.20</w:t>
            </w:r>
            <w:r w:rsidRPr="008028BD">
              <w:rPr>
                <w:rFonts w:ascii="Times New Roman" w:hAnsi="Times New Roman" w:cs="Times New Roman"/>
                <w:i/>
                <w:sz w:val="22"/>
                <w:szCs w:val="22"/>
              </w:rPr>
              <w:t xml:space="preserve">cti </w:t>
            </w:r>
            <w:r w:rsidRPr="008028BD">
              <w:rPr>
                <w:rFonts w:ascii="Times New Roman" w:hAnsi="Times New Roman" w:cs="Times New Roman"/>
                <w:sz w:val="22"/>
                <w:szCs w:val="22"/>
              </w:rPr>
              <w:t>+ 0.044</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0.00076</w:t>
            </w:r>
            <w:r w:rsidRPr="008028BD">
              <w:rPr>
                <w:rFonts w:ascii="Times New Roman" w:hAnsi="Times New Roman" w:cs="Times New Roman"/>
                <w:i/>
                <w:sz w:val="22"/>
                <w:szCs w:val="22"/>
              </w:rPr>
              <w:t>cc</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+ 27</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22</w:t>
            </w:r>
            <w:r w:rsidRPr="008028BD">
              <w:rPr>
                <w:rFonts w:ascii="Times New Roman" w:hAnsi="Times New Roman" w:cs="Times New Roman"/>
                <w:i/>
                <w:sz w:val="22"/>
                <w:szCs w:val="22"/>
              </w:rPr>
              <w:t>hli</w:t>
            </w:r>
            <w:r w:rsidRPr="008028BD">
              <w:rPr>
                <w:rFonts w:ascii="Times New Roman" w:hAnsi="Times New Roman" w:cs="Times New Roman"/>
                <w:sz w:val="22"/>
                <w:szCs w:val="22"/>
                <w:vertAlign w:val="superscript"/>
              </w:rPr>
              <w:t xml:space="preserve">2 </w:t>
            </w:r>
            <w:r w:rsidRPr="008028BD">
              <w:rPr>
                <w:rFonts w:ascii="Times New Roman" w:hAnsi="Times New Roman" w:cs="Times New Roman"/>
                <w:sz w:val="22"/>
                <w:szCs w:val="22"/>
              </w:rPr>
              <w:t>– 0.042</w:t>
            </w:r>
            <w:r w:rsidRPr="008028BD">
              <w:rPr>
                <w:rFonts w:ascii="Times New Roman" w:hAnsi="Times New Roman" w:cs="Times New Roman"/>
                <w:i/>
                <w:sz w:val="22"/>
                <w:szCs w:val="22"/>
              </w:rPr>
              <w:t>pptwt</w:t>
            </w:r>
            <w:r w:rsidRPr="008028BD">
              <w:rPr>
                <w:rFonts w:ascii="Times New Roman" w:hAnsi="Times New Roman" w:cs="Times New Roman"/>
                <w:sz w:val="22"/>
                <w:szCs w:val="22"/>
              </w:rPr>
              <w:t xml:space="preserve"> + 0.000083</w:t>
            </w:r>
            <w:r w:rsidRPr="008028BD">
              <w:rPr>
                <w:rFonts w:ascii="Times New Roman" w:hAnsi="Times New Roman" w:cs="Times New Roman"/>
                <w:i/>
                <w:sz w:val="22"/>
                <w:szCs w:val="22"/>
              </w:rPr>
              <w:t>pptwt</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1.2</w:t>
            </w:r>
            <w:r w:rsidRPr="008028BD">
              <w:rPr>
                <w:rFonts w:ascii="Times New Roman" w:hAnsi="Times New Roman" w:cs="Times New Roman"/>
                <w:i/>
                <w:sz w:val="22"/>
                <w:szCs w:val="22"/>
              </w:rPr>
              <w:t>bar</w:t>
            </w:r>
            <w:r w:rsidRPr="008028BD">
              <w:rPr>
                <w:rFonts w:ascii="Times New Roman" w:hAnsi="Times New Roman" w:cs="Times New Roman"/>
                <w:sz w:val="22"/>
                <w:szCs w:val="22"/>
              </w:rPr>
              <w:t xml:space="preserve"> + 8.2(</w:t>
            </w:r>
            <w:proofErr w:type="spellStart"/>
            <w:r w:rsidRPr="008028BD">
              <w:rPr>
                <w:rFonts w:ascii="Times New Roman" w:hAnsi="Times New Roman" w:cs="Times New Roman"/>
                <w:i/>
                <w:sz w:val="22"/>
                <w:szCs w:val="22"/>
              </w:rPr>
              <w:t>pdir</w:t>
            </w:r>
            <w:proofErr w:type="spellEnd"/>
            <w:r w:rsidRPr="008028BD">
              <w:rPr>
                <w:rFonts w:ascii="Times New Roman" w:hAnsi="Times New Roman" w:cs="Times New Roman"/>
                <w:sz w:val="22"/>
                <w:szCs w:val="22"/>
              </w:rPr>
              <w:t xml:space="preserve"> × </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sz w:val="22"/>
                <w:szCs w:val="22"/>
              </w:rPr>
              <w:t>) – 8.0</w:t>
            </w:r>
          </w:p>
        </w:tc>
      </w:tr>
    </w:tbl>
    <w:p w:rsidR="002E3B13" w:rsidRDefault="002E3B13" w:rsidP="002E3B13">
      <w:r>
        <w:br w:type="page"/>
      </w:r>
    </w:p>
    <w:p w:rsidR="002E3B13" w:rsidRPr="002914DB" w:rsidRDefault="002E3B13" w:rsidP="002E3B13">
      <w:pPr>
        <w:spacing w:after="0" w:line="240" w:lineRule="auto"/>
        <w:rPr>
          <w:rFonts w:ascii="Times New Roman" w:hAnsi="Times New Roman" w:cs="Times New Roman"/>
          <w:b/>
          <w:sz w:val="24"/>
          <w:szCs w:val="24"/>
        </w:rPr>
      </w:pPr>
      <w:r w:rsidRPr="002914DB">
        <w:rPr>
          <w:rFonts w:ascii="Times New Roman" w:hAnsi="Times New Roman" w:cs="Times New Roman"/>
          <w:b/>
          <w:sz w:val="24"/>
          <w:szCs w:val="24"/>
        </w:rPr>
        <w:lastRenderedPageBreak/>
        <w:t>Table</w:t>
      </w:r>
      <w:r w:rsidR="00A333C6">
        <w:rPr>
          <w:rFonts w:ascii="Times New Roman" w:hAnsi="Times New Roman" w:cs="Times New Roman"/>
          <w:b/>
          <w:sz w:val="24"/>
          <w:szCs w:val="24"/>
        </w:rPr>
        <w:t xml:space="preserve"> E</w:t>
      </w:r>
      <w:r w:rsidRPr="002914DB">
        <w:rPr>
          <w:rFonts w:ascii="Times New Roman" w:hAnsi="Times New Roman" w:cs="Times New Roman"/>
          <w:b/>
          <w:sz w:val="24"/>
          <w:szCs w:val="24"/>
        </w:rPr>
        <w:t xml:space="preserve">. Models for predicting suitable fruiting habitat for late-season grizzly bear food resources (fruiting species) in Southwestern Alberta. </w:t>
      </w:r>
    </w:p>
    <w:p w:rsidR="002E3B13" w:rsidRDefault="002E3B13" w:rsidP="002E3B13">
      <w:pPr>
        <w:spacing w:after="0" w:line="240" w:lineRule="auto"/>
        <w:jc w:val="both"/>
        <w:rPr>
          <w:rFonts w:ascii="Times New Roman" w:hAnsi="Times New Roman" w:cs="Times New Roman"/>
          <w:sz w:val="24"/>
          <w:szCs w:val="24"/>
        </w:rPr>
      </w:pPr>
    </w:p>
    <w:tbl>
      <w:tblPr>
        <w:tblStyle w:val="TableGrid"/>
        <w:tblW w:w="9558" w:type="dxa"/>
        <w:tblLook w:val="04A0" w:firstRow="1" w:lastRow="0" w:firstColumn="1" w:lastColumn="0" w:noHBand="0" w:noVBand="1"/>
      </w:tblPr>
      <w:tblGrid>
        <w:gridCol w:w="2459"/>
        <w:gridCol w:w="7099"/>
      </w:tblGrid>
      <w:tr w:rsidR="002E3B13" w:rsidTr="007A3720">
        <w:trPr>
          <w:trHeight w:val="504"/>
        </w:trPr>
        <w:tc>
          <w:tcPr>
            <w:tcW w:w="2459" w:type="dxa"/>
            <w:tcBorders>
              <w:left w:val="nil"/>
              <w:bottom w:val="single" w:sz="4" w:space="0" w:color="auto"/>
              <w:right w:val="nil"/>
            </w:tcBorders>
            <w:vAlign w:val="center"/>
          </w:tcPr>
          <w:p w:rsidR="002E3B13" w:rsidRPr="008028BD" w:rsidRDefault="002E3B13" w:rsidP="007A3720">
            <w:pPr>
              <w:rPr>
                <w:rFonts w:ascii="Times New Roman" w:hAnsi="Times New Roman" w:cs="Times New Roman"/>
                <w:b/>
                <w:sz w:val="22"/>
                <w:szCs w:val="22"/>
              </w:rPr>
            </w:pPr>
            <w:r w:rsidRPr="008028BD">
              <w:rPr>
                <w:rFonts w:ascii="Times New Roman" w:hAnsi="Times New Roman" w:cs="Times New Roman"/>
                <w:b/>
                <w:sz w:val="22"/>
                <w:szCs w:val="22"/>
              </w:rPr>
              <w:t>Species</w:t>
            </w:r>
          </w:p>
        </w:tc>
        <w:tc>
          <w:tcPr>
            <w:tcW w:w="7099" w:type="dxa"/>
            <w:tcBorders>
              <w:left w:val="nil"/>
              <w:bottom w:val="single" w:sz="4" w:space="0" w:color="auto"/>
              <w:right w:val="nil"/>
            </w:tcBorders>
            <w:vAlign w:val="center"/>
          </w:tcPr>
          <w:p w:rsidR="002E3B13" w:rsidRPr="008028BD" w:rsidRDefault="002E3B13" w:rsidP="007A3720">
            <w:pPr>
              <w:rPr>
                <w:rFonts w:ascii="Times New Roman" w:hAnsi="Times New Roman" w:cs="Times New Roman"/>
                <w:b/>
                <w:sz w:val="22"/>
                <w:szCs w:val="22"/>
              </w:rPr>
            </w:pPr>
            <w:r w:rsidRPr="008028BD">
              <w:rPr>
                <w:rFonts w:ascii="Times New Roman" w:hAnsi="Times New Roman" w:cs="Times New Roman"/>
                <w:b/>
                <w:sz w:val="22"/>
                <w:szCs w:val="22"/>
              </w:rPr>
              <w:t>Final Model</w:t>
            </w:r>
          </w:p>
        </w:tc>
      </w:tr>
      <w:tr w:rsidR="002E3B13" w:rsidTr="007A3720">
        <w:trPr>
          <w:trHeight w:val="648"/>
        </w:trPr>
        <w:tc>
          <w:tcPr>
            <w:tcW w:w="2459" w:type="dxa"/>
            <w:tcBorders>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membranaceum</w:t>
            </w:r>
            <w:proofErr w:type="spellEnd"/>
          </w:p>
        </w:tc>
        <w:tc>
          <w:tcPr>
            <w:tcW w:w="7099" w:type="dxa"/>
            <w:tcBorders>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–0.68shm + 26</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S. </w:t>
            </w:r>
            <w:proofErr w:type="spellStart"/>
            <w:r w:rsidRPr="008028BD">
              <w:rPr>
                <w:rFonts w:ascii="Times New Roman" w:hAnsi="Times New Roman" w:cs="Times New Roman"/>
                <w:i/>
                <w:sz w:val="22"/>
                <w:szCs w:val="22"/>
              </w:rPr>
              <w:t>canadensis</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0.063</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0.0012</w:t>
            </w:r>
            <w:r w:rsidRPr="008028BD">
              <w:rPr>
                <w:rFonts w:ascii="Times New Roman" w:hAnsi="Times New Roman" w:cs="Times New Roman"/>
                <w:i/>
                <w:sz w:val="22"/>
                <w:szCs w:val="22"/>
              </w:rPr>
              <w:t>cc</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+ 56</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+ 1.8</w:t>
            </w:r>
            <w:r w:rsidRPr="008028BD">
              <w:rPr>
                <w:rFonts w:ascii="Times New Roman" w:hAnsi="Times New Roman" w:cs="Times New Roman"/>
                <w:i/>
                <w:sz w:val="22"/>
                <w:szCs w:val="22"/>
              </w:rPr>
              <w:t>tmn01</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+ 6.7</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+ 0.20</w:t>
            </w:r>
            <w:r w:rsidRPr="008028BD">
              <w:rPr>
                <w:rFonts w:ascii="Times New Roman" w:hAnsi="Times New Roman" w:cs="Times New Roman"/>
                <w:i/>
                <w:sz w:val="22"/>
                <w:szCs w:val="22"/>
              </w:rPr>
              <w:t>bffp</w:t>
            </w:r>
            <w:r w:rsidRPr="008028BD">
              <w:rPr>
                <w:rFonts w:ascii="Times New Roman" w:hAnsi="Times New Roman" w:cs="Times New Roman"/>
                <w:sz w:val="22"/>
                <w:szCs w:val="22"/>
              </w:rPr>
              <w:t xml:space="preserve"> + 399</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A. </w:t>
            </w:r>
            <w:proofErr w:type="spellStart"/>
            <w:r w:rsidRPr="008028BD">
              <w:rPr>
                <w:rFonts w:ascii="Times New Roman" w:hAnsi="Times New Roman" w:cs="Times New Roman"/>
                <w:i/>
                <w:sz w:val="22"/>
                <w:szCs w:val="22"/>
              </w:rPr>
              <w:t>alnifolia</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–7.1</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+ 0.39</w:t>
            </w:r>
            <w:r w:rsidRPr="008028BD">
              <w:rPr>
                <w:rFonts w:ascii="Times New Roman" w:hAnsi="Times New Roman" w:cs="Times New Roman"/>
                <w:i/>
                <w:sz w:val="22"/>
                <w:szCs w:val="22"/>
              </w:rPr>
              <w:t>cti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+ 8.2</w:t>
            </w:r>
            <w:r w:rsidRPr="008028BD">
              <w:rPr>
                <w:rFonts w:ascii="Times New Roman" w:hAnsi="Times New Roman" w:cs="Times New Roman"/>
                <w:i/>
                <w:sz w:val="22"/>
                <w:szCs w:val="22"/>
              </w:rPr>
              <w:t>pdir</w:t>
            </w:r>
            <w:r w:rsidRPr="008028BD">
              <w:rPr>
                <w:rFonts w:ascii="Times New Roman" w:hAnsi="Times New Roman" w:cs="Times New Roman"/>
                <w:sz w:val="22"/>
                <w:szCs w:val="22"/>
              </w:rPr>
              <w:t xml:space="preserve"> – 0.67</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0.040</w:t>
            </w:r>
            <w:r w:rsidRPr="008028BD">
              <w:rPr>
                <w:rFonts w:ascii="Times New Roman" w:hAnsi="Times New Roman" w:cs="Times New Roman"/>
                <w:i/>
                <w:sz w:val="22"/>
                <w:szCs w:val="22"/>
              </w:rPr>
              <w:t xml:space="preserve">cc </w:t>
            </w:r>
            <w:r w:rsidRPr="008028BD">
              <w:rPr>
                <w:rFonts w:ascii="Times New Roman" w:hAnsi="Times New Roman" w:cs="Times New Roman"/>
                <w:sz w:val="22"/>
                <w:szCs w:val="22"/>
              </w:rPr>
              <w:t>+ 0.030(</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i/>
                <w:sz w:val="22"/>
                <w:szCs w:val="22"/>
              </w:rPr>
              <w:t xml:space="preserve"> </w:t>
            </w:r>
            <w:r w:rsidRPr="008028BD">
              <w:rPr>
                <w:rFonts w:ascii="Times New Roman" w:hAnsi="Times New Roman" w:cs="Times New Roman"/>
                <w:sz w:val="22"/>
                <w:szCs w:val="22"/>
              </w:rPr>
              <w:t xml:space="preserve">× </w:t>
            </w:r>
            <w:r w:rsidRPr="008028BD">
              <w:rPr>
                <w:rFonts w:ascii="Times New Roman" w:hAnsi="Times New Roman" w:cs="Times New Roman"/>
                <w:i/>
                <w:sz w:val="22"/>
                <w:szCs w:val="22"/>
              </w:rPr>
              <w:t xml:space="preserve">cc) </w:t>
            </w:r>
            <w:r w:rsidRPr="008028BD">
              <w:rPr>
                <w:rFonts w:ascii="Times New Roman" w:hAnsi="Times New Roman" w:cs="Times New Roman"/>
                <w:sz w:val="22"/>
                <w:szCs w:val="22"/>
              </w:rPr>
              <w:t>+ 25</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A. </w:t>
            </w:r>
            <w:proofErr w:type="spellStart"/>
            <w:r w:rsidRPr="008028BD">
              <w:rPr>
                <w:rFonts w:ascii="Times New Roman" w:hAnsi="Times New Roman" w:cs="Times New Roman"/>
                <w:i/>
                <w:sz w:val="22"/>
                <w:szCs w:val="22"/>
              </w:rPr>
              <w:t>uva-ursi</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–3.0</w:t>
            </w:r>
            <w:r w:rsidRPr="008028BD">
              <w:rPr>
                <w:rFonts w:ascii="Times New Roman" w:hAnsi="Times New Roman" w:cs="Times New Roman"/>
                <w:i/>
                <w:sz w:val="22"/>
                <w:szCs w:val="22"/>
              </w:rPr>
              <w:t>ppt_sm</w:t>
            </w:r>
            <w:r w:rsidRPr="008028BD">
              <w:rPr>
                <w:rFonts w:ascii="Times New Roman" w:hAnsi="Times New Roman" w:cs="Times New Roman"/>
                <w:sz w:val="22"/>
                <w:szCs w:val="22"/>
              </w:rPr>
              <w:t xml:space="preserve"> + 0.0078</w:t>
            </w:r>
            <w:r w:rsidRPr="008028BD">
              <w:rPr>
                <w:rFonts w:ascii="Times New Roman" w:hAnsi="Times New Roman" w:cs="Times New Roman"/>
                <w:i/>
                <w:sz w:val="22"/>
                <w:szCs w:val="22"/>
              </w:rPr>
              <w:t>ppt_sm</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+ 15</w:t>
            </w:r>
            <w:r w:rsidRPr="008028BD">
              <w:rPr>
                <w:rFonts w:ascii="Times New Roman" w:hAnsi="Times New Roman" w:cs="Times New Roman"/>
                <w:i/>
                <w:sz w:val="22"/>
                <w:szCs w:val="22"/>
              </w:rPr>
              <w:t>pdir</w:t>
            </w:r>
            <w:r w:rsidRPr="008028BD">
              <w:rPr>
                <w:rFonts w:ascii="Times New Roman" w:hAnsi="Times New Roman" w:cs="Times New Roman"/>
                <w:sz w:val="22"/>
                <w:szCs w:val="22"/>
              </w:rPr>
              <w:t xml:space="preserve"> + 0.16</w:t>
            </w:r>
            <w:r w:rsidRPr="008028BD">
              <w:rPr>
                <w:rFonts w:ascii="Times New Roman" w:hAnsi="Times New Roman" w:cs="Times New Roman"/>
                <w:i/>
                <w:sz w:val="22"/>
                <w:szCs w:val="22"/>
              </w:rPr>
              <w:t>mcmt</w:t>
            </w:r>
            <w:r w:rsidRPr="008028BD">
              <w:rPr>
                <w:rFonts w:ascii="Times New Roman" w:hAnsi="Times New Roman" w:cs="Times New Roman"/>
                <w:sz w:val="22"/>
                <w:szCs w:val="22"/>
              </w:rPr>
              <w:t xml:space="preserve"> – 0.025</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+ 280</w:t>
            </w:r>
          </w:p>
        </w:tc>
      </w:tr>
      <w:tr w:rsidR="002E3B13" w:rsidRPr="00E123D2"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proofErr w:type="spellStart"/>
            <w:r w:rsidRPr="008028BD">
              <w:rPr>
                <w:rFonts w:ascii="Times New Roman" w:hAnsi="Times New Roman" w:cs="Times New Roman"/>
                <w:i/>
                <w:sz w:val="22"/>
                <w:szCs w:val="22"/>
              </w:rPr>
              <w:t>Ribes</w:t>
            </w:r>
            <w:proofErr w:type="spellEnd"/>
            <w:r w:rsidRPr="008028BD">
              <w:rPr>
                <w:rFonts w:ascii="Times New Roman" w:hAnsi="Times New Roman" w:cs="Times New Roman"/>
                <w:sz w:val="22"/>
                <w:szCs w:val="22"/>
              </w:rPr>
              <w:t xml:space="preserve"> spp. (Gooseberry)</w:t>
            </w:r>
          </w:p>
        </w:tc>
        <w:tc>
          <w:tcPr>
            <w:tcW w:w="7099" w:type="dxa"/>
            <w:tcBorders>
              <w:top w:val="nil"/>
              <w:left w:val="nil"/>
              <w:bottom w:val="nil"/>
              <w:right w:val="nil"/>
            </w:tcBorders>
            <w:vAlign w:val="center"/>
          </w:tcPr>
          <w:p w:rsidR="002E3B13" w:rsidRPr="00E123D2" w:rsidRDefault="002E3B13" w:rsidP="007A3720">
            <w:pPr>
              <w:jc w:val="both"/>
              <w:rPr>
                <w:rFonts w:ascii="Times New Roman" w:hAnsi="Times New Roman" w:cs="Times New Roman"/>
                <w:sz w:val="22"/>
                <w:szCs w:val="22"/>
              </w:rPr>
            </w:pPr>
            <w:r w:rsidRPr="00E123D2">
              <w:rPr>
                <w:rFonts w:ascii="Times New Roman" w:hAnsi="Times New Roman" w:cs="Times New Roman"/>
                <w:sz w:val="22"/>
                <w:szCs w:val="22"/>
              </w:rPr>
              <w:t>–0.76</w:t>
            </w:r>
            <w:r w:rsidRPr="00E123D2">
              <w:rPr>
                <w:rFonts w:ascii="Times New Roman" w:hAnsi="Times New Roman" w:cs="Times New Roman"/>
                <w:i/>
                <w:sz w:val="22"/>
                <w:szCs w:val="22"/>
              </w:rPr>
              <w:t>tmx07</w:t>
            </w:r>
            <w:r w:rsidRPr="00E123D2">
              <w:rPr>
                <w:rFonts w:ascii="Times New Roman" w:hAnsi="Times New Roman" w:cs="Times New Roman"/>
                <w:sz w:val="22"/>
                <w:szCs w:val="22"/>
              </w:rPr>
              <w:t xml:space="preserve"> + 6.8</w:t>
            </w:r>
            <w:r w:rsidRPr="00E123D2">
              <w:rPr>
                <w:rFonts w:ascii="Times New Roman" w:hAnsi="Times New Roman" w:cs="Times New Roman"/>
                <w:i/>
                <w:sz w:val="22"/>
                <w:szCs w:val="22"/>
              </w:rPr>
              <w:t>cb</w:t>
            </w:r>
            <w:r w:rsidRPr="00E123D2">
              <w:rPr>
                <w:rFonts w:ascii="Times New Roman" w:hAnsi="Times New Roman" w:cs="Times New Roman"/>
                <w:sz w:val="22"/>
                <w:szCs w:val="22"/>
              </w:rPr>
              <w:t xml:space="preserve"> + 3.5</w:t>
            </w:r>
            <w:r w:rsidRPr="00E123D2">
              <w:rPr>
                <w:rFonts w:ascii="Times New Roman" w:hAnsi="Times New Roman" w:cs="Times New Roman"/>
                <w:i/>
                <w:sz w:val="22"/>
                <w:szCs w:val="22"/>
              </w:rPr>
              <w:t>hli</w:t>
            </w:r>
            <w:r w:rsidRPr="00E123D2">
              <w:rPr>
                <w:rFonts w:ascii="Times New Roman" w:hAnsi="Times New Roman" w:cs="Times New Roman"/>
                <w:sz w:val="22"/>
                <w:szCs w:val="22"/>
              </w:rPr>
              <w:t xml:space="preserve"> – 12(</w:t>
            </w:r>
            <w:proofErr w:type="spellStart"/>
            <w:r w:rsidRPr="00E123D2">
              <w:rPr>
                <w:rFonts w:ascii="Times New Roman" w:hAnsi="Times New Roman" w:cs="Times New Roman"/>
                <w:i/>
                <w:sz w:val="22"/>
                <w:szCs w:val="22"/>
              </w:rPr>
              <w:t>hli</w:t>
            </w:r>
            <w:proofErr w:type="spellEnd"/>
            <w:r w:rsidRPr="00E123D2">
              <w:rPr>
                <w:rFonts w:ascii="Times New Roman" w:hAnsi="Times New Roman" w:cs="Times New Roman"/>
                <w:i/>
                <w:sz w:val="22"/>
                <w:szCs w:val="22"/>
              </w:rPr>
              <w:t xml:space="preserve"> </w:t>
            </w:r>
            <w:r w:rsidRPr="00E123D2">
              <w:rPr>
                <w:rFonts w:ascii="Times New Roman" w:hAnsi="Times New Roman" w:cs="Times New Roman"/>
                <w:sz w:val="22"/>
                <w:szCs w:val="22"/>
              </w:rPr>
              <w:t xml:space="preserve">× </w:t>
            </w:r>
            <w:proofErr w:type="spellStart"/>
            <w:r w:rsidRPr="00E123D2">
              <w:rPr>
                <w:rFonts w:ascii="Times New Roman" w:hAnsi="Times New Roman" w:cs="Times New Roman"/>
                <w:i/>
                <w:sz w:val="22"/>
                <w:szCs w:val="22"/>
              </w:rPr>
              <w:t>cb</w:t>
            </w:r>
            <w:proofErr w:type="spellEnd"/>
            <w:r w:rsidRPr="00E123D2">
              <w:rPr>
                <w:rFonts w:ascii="Times New Roman" w:hAnsi="Times New Roman" w:cs="Times New Roman"/>
                <w:sz w:val="22"/>
                <w:szCs w:val="22"/>
              </w:rPr>
              <w:t>) + 14</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L. </w:t>
            </w:r>
            <w:proofErr w:type="spellStart"/>
            <w:r w:rsidRPr="008028BD">
              <w:rPr>
                <w:rFonts w:ascii="Times New Roman" w:hAnsi="Times New Roman" w:cs="Times New Roman"/>
                <w:i/>
                <w:sz w:val="22"/>
                <w:szCs w:val="22"/>
              </w:rPr>
              <w:t>involucrata</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7.2</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+ 0.86</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0.013</w:t>
            </w:r>
            <w:r w:rsidRPr="008028BD">
              <w:rPr>
                <w:rFonts w:ascii="Times New Roman" w:hAnsi="Times New Roman" w:cs="Times New Roman"/>
                <w:i/>
                <w:sz w:val="22"/>
                <w:szCs w:val="22"/>
              </w:rPr>
              <w:t>cc</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263</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8.6</w:t>
            </w:r>
            <w:r w:rsidRPr="008028BD">
              <w:rPr>
                <w:rFonts w:ascii="Times New Roman" w:hAnsi="Times New Roman" w:cs="Times New Roman"/>
                <w:i/>
                <w:sz w:val="22"/>
                <w:szCs w:val="22"/>
              </w:rPr>
              <w:t>tmn01</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+ 5.0</w:t>
            </w:r>
            <w:r w:rsidRPr="008028BD">
              <w:rPr>
                <w:rFonts w:ascii="Times New Roman" w:hAnsi="Times New Roman" w:cs="Times New Roman"/>
                <w:i/>
                <w:sz w:val="22"/>
                <w:szCs w:val="22"/>
              </w:rPr>
              <w:t>dcf</w:t>
            </w:r>
            <w:r w:rsidRPr="008028BD">
              <w:rPr>
                <w:rFonts w:ascii="Times New Roman" w:hAnsi="Times New Roman" w:cs="Times New Roman"/>
                <w:sz w:val="22"/>
                <w:szCs w:val="22"/>
              </w:rPr>
              <w:t xml:space="preserve"> + 3.3</w:t>
            </w:r>
            <w:r w:rsidRPr="008028BD">
              <w:rPr>
                <w:rFonts w:ascii="Times New Roman" w:hAnsi="Times New Roman" w:cs="Times New Roman"/>
                <w:i/>
                <w:sz w:val="22"/>
                <w:szCs w:val="22"/>
              </w:rPr>
              <w:t>mat</w:t>
            </w:r>
            <w:r w:rsidRPr="008028BD">
              <w:rPr>
                <w:rFonts w:ascii="Times New Roman" w:hAnsi="Times New Roman" w:cs="Times New Roman"/>
                <w:sz w:val="22"/>
                <w:szCs w:val="22"/>
              </w:rPr>
              <w:t xml:space="preserve"> – 2017</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S. </w:t>
            </w:r>
            <w:proofErr w:type="spellStart"/>
            <w:r w:rsidRPr="008028BD">
              <w:rPr>
                <w:rFonts w:ascii="Times New Roman" w:hAnsi="Times New Roman" w:cs="Times New Roman"/>
                <w:i/>
                <w:sz w:val="22"/>
                <w:szCs w:val="22"/>
              </w:rPr>
              <w:t>racemosa</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–4.0</w:t>
            </w:r>
            <w:r w:rsidRPr="008028BD">
              <w:rPr>
                <w:rFonts w:ascii="Times New Roman" w:hAnsi="Times New Roman" w:cs="Times New Roman"/>
                <w:i/>
                <w:sz w:val="22"/>
                <w:szCs w:val="22"/>
              </w:rPr>
              <w:t>mwmt</w:t>
            </w:r>
            <w:r w:rsidRPr="008028BD">
              <w:rPr>
                <w:rFonts w:ascii="Times New Roman" w:hAnsi="Times New Roman" w:cs="Times New Roman"/>
                <w:sz w:val="22"/>
                <w:szCs w:val="22"/>
              </w:rPr>
              <w:t xml:space="preserve"> + 7.0</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0.31</w:t>
            </w:r>
            <w:r w:rsidRPr="008028BD">
              <w:rPr>
                <w:rFonts w:ascii="Times New Roman" w:hAnsi="Times New Roman" w:cs="Times New Roman"/>
                <w:i/>
                <w:sz w:val="22"/>
                <w:szCs w:val="22"/>
              </w:rPr>
              <w:t>cti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0.21</w:t>
            </w:r>
            <w:r w:rsidRPr="008028BD">
              <w:rPr>
                <w:rFonts w:ascii="Times New Roman" w:hAnsi="Times New Roman" w:cs="Times New Roman"/>
                <w:i/>
                <w:sz w:val="22"/>
                <w:szCs w:val="22"/>
              </w:rPr>
              <w:t>map</w:t>
            </w:r>
            <w:r w:rsidRPr="008028BD">
              <w:rPr>
                <w:rFonts w:ascii="Times New Roman" w:hAnsi="Times New Roman" w:cs="Times New Roman"/>
                <w:sz w:val="22"/>
                <w:szCs w:val="22"/>
              </w:rPr>
              <w:t xml:space="preserve"> + 0.00012</w:t>
            </w:r>
            <w:r w:rsidRPr="008028BD">
              <w:rPr>
                <w:rFonts w:ascii="Times New Roman" w:hAnsi="Times New Roman" w:cs="Times New Roman"/>
                <w:i/>
                <w:sz w:val="22"/>
                <w:szCs w:val="22"/>
              </w:rPr>
              <w:t>map</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+ 109</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R. </w:t>
            </w:r>
            <w:proofErr w:type="spellStart"/>
            <w:r w:rsidRPr="008028BD">
              <w:rPr>
                <w:rFonts w:ascii="Times New Roman" w:hAnsi="Times New Roman" w:cs="Times New Roman"/>
                <w:i/>
                <w:sz w:val="22"/>
                <w:szCs w:val="22"/>
              </w:rPr>
              <w:t>parviflorus</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0.35</w:t>
            </w:r>
            <w:r w:rsidRPr="008028BD">
              <w:rPr>
                <w:rFonts w:ascii="Times New Roman" w:hAnsi="Times New Roman" w:cs="Times New Roman"/>
                <w:i/>
                <w:sz w:val="22"/>
                <w:szCs w:val="22"/>
              </w:rPr>
              <w:t>dd0</w:t>
            </w:r>
            <w:r w:rsidRPr="008028BD">
              <w:rPr>
                <w:rFonts w:ascii="Times New Roman" w:hAnsi="Times New Roman" w:cs="Times New Roman"/>
                <w:sz w:val="22"/>
                <w:szCs w:val="22"/>
              </w:rPr>
              <w:t xml:space="preserve"> – 0.00015</w:t>
            </w:r>
            <w:r w:rsidRPr="008028BD">
              <w:rPr>
                <w:rFonts w:ascii="Times New Roman" w:hAnsi="Times New Roman" w:cs="Times New Roman"/>
                <w:i/>
                <w:sz w:val="22"/>
                <w:szCs w:val="22"/>
              </w:rPr>
              <w:t>dd0</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141</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+ 112</w:t>
            </w:r>
            <w:r w:rsidRPr="008028BD">
              <w:rPr>
                <w:rFonts w:ascii="Times New Roman" w:hAnsi="Times New Roman" w:cs="Times New Roman"/>
                <w:i/>
                <w:sz w:val="22"/>
                <w:szCs w:val="22"/>
              </w:rPr>
              <w:t>hli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+ 0.018</w:t>
            </w:r>
            <w:r w:rsidRPr="008028BD">
              <w:rPr>
                <w:rFonts w:ascii="Times New Roman" w:hAnsi="Times New Roman" w:cs="Times New Roman"/>
                <w:i/>
                <w:sz w:val="22"/>
                <w:szCs w:val="22"/>
              </w:rPr>
              <w:t>ppt_wt</w:t>
            </w:r>
            <w:r w:rsidRPr="008028BD">
              <w:rPr>
                <w:rFonts w:ascii="Times New Roman" w:hAnsi="Times New Roman" w:cs="Times New Roman"/>
                <w:sz w:val="22"/>
                <w:szCs w:val="22"/>
              </w:rPr>
              <w:t xml:space="preserve"> – 5.7</w:t>
            </w:r>
            <w:r w:rsidRPr="008028BD">
              <w:rPr>
                <w:rFonts w:ascii="Times New Roman" w:hAnsi="Times New Roman" w:cs="Times New Roman"/>
                <w:i/>
                <w:sz w:val="22"/>
                <w:szCs w:val="22"/>
              </w:rPr>
              <w:t>sai</w:t>
            </w:r>
            <w:r w:rsidRPr="008028BD">
              <w:rPr>
                <w:rFonts w:ascii="Times New Roman" w:hAnsi="Times New Roman" w:cs="Times New Roman"/>
                <w:sz w:val="22"/>
                <w:szCs w:val="22"/>
              </w:rPr>
              <w:t xml:space="preserve"> – 1.9</w:t>
            </w:r>
            <w:r w:rsidRPr="008028BD">
              <w:rPr>
                <w:rFonts w:ascii="Times New Roman" w:hAnsi="Times New Roman" w:cs="Times New Roman"/>
                <w:i/>
                <w:sz w:val="22"/>
                <w:szCs w:val="22"/>
              </w:rPr>
              <w:t>tmn01</w:t>
            </w:r>
            <w:r w:rsidRPr="008028BD">
              <w:rPr>
                <w:rFonts w:ascii="Times New Roman" w:hAnsi="Times New Roman" w:cs="Times New Roman"/>
                <w:sz w:val="22"/>
                <w:szCs w:val="22"/>
              </w:rPr>
              <w:t xml:space="preserve"> – 193</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R. </w:t>
            </w:r>
            <w:proofErr w:type="spellStart"/>
            <w:r w:rsidRPr="008028BD">
              <w:rPr>
                <w:rFonts w:ascii="Times New Roman" w:hAnsi="Times New Roman" w:cs="Times New Roman"/>
                <w:i/>
                <w:sz w:val="22"/>
                <w:szCs w:val="22"/>
              </w:rPr>
              <w:t>idaeus</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1.0</w:t>
            </w:r>
            <w:r w:rsidRPr="008028BD">
              <w:rPr>
                <w:rFonts w:ascii="Times New Roman" w:hAnsi="Times New Roman" w:cs="Times New Roman"/>
                <w:i/>
                <w:sz w:val="22"/>
                <w:szCs w:val="22"/>
              </w:rPr>
              <w:t>mcmt</w:t>
            </w:r>
            <w:r w:rsidRPr="008028BD">
              <w:rPr>
                <w:rFonts w:ascii="Times New Roman" w:hAnsi="Times New Roman" w:cs="Times New Roman"/>
                <w:sz w:val="22"/>
                <w:szCs w:val="22"/>
              </w:rPr>
              <w:t xml:space="preserve"> – 0.050</w:t>
            </w:r>
            <w:r w:rsidRPr="008028BD">
              <w:rPr>
                <w:rFonts w:ascii="Times New Roman" w:hAnsi="Times New Roman" w:cs="Times New Roman"/>
                <w:i/>
                <w:sz w:val="22"/>
                <w:szCs w:val="22"/>
              </w:rPr>
              <w:t>mcmt</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152</w:t>
            </w:r>
            <w:r w:rsidRPr="008028BD">
              <w:rPr>
                <w:rFonts w:ascii="Times New Roman" w:hAnsi="Times New Roman" w:cs="Times New Roman"/>
                <w:i/>
                <w:sz w:val="22"/>
                <w:szCs w:val="22"/>
              </w:rPr>
              <w:t>hli</w:t>
            </w:r>
            <w:r w:rsidRPr="008028BD">
              <w:rPr>
                <w:rFonts w:ascii="Times New Roman" w:hAnsi="Times New Roman" w:cs="Times New Roman"/>
                <w:sz w:val="22"/>
                <w:szCs w:val="22"/>
              </w:rPr>
              <w:t xml:space="preserve"> + 119</w:t>
            </w:r>
            <w:r w:rsidRPr="008028BD">
              <w:rPr>
                <w:rFonts w:ascii="Times New Roman" w:hAnsi="Times New Roman" w:cs="Times New Roman"/>
                <w:i/>
                <w:sz w:val="22"/>
                <w:szCs w:val="22"/>
              </w:rPr>
              <w:t>hli</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+ 45</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myrtillus</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–0.023</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0.70</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1.4</w:t>
            </w:r>
            <w:r w:rsidRPr="008028BD">
              <w:rPr>
                <w:rFonts w:ascii="Times New Roman" w:hAnsi="Times New Roman" w:cs="Times New Roman"/>
                <w:i/>
                <w:sz w:val="22"/>
                <w:szCs w:val="22"/>
              </w:rPr>
              <w:t xml:space="preserve">dcf </w:t>
            </w:r>
            <w:r w:rsidRPr="008028BD">
              <w:rPr>
                <w:rFonts w:ascii="Times New Roman" w:hAnsi="Times New Roman" w:cs="Times New Roman"/>
                <w:sz w:val="22"/>
                <w:szCs w:val="22"/>
              </w:rPr>
              <w:t>+ 0.64</w:t>
            </w:r>
            <w:r w:rsidRPr="008028BD">
              <w:rPr>
                <w:rFonts w:ascii="Times New Roman" w:hAnsi="Times New Roman" w:cs="Times New Roman"/>
                <w:i/>
                <w:sz w:val="22"/>
                <w:szCs w:val="22"/>
              </w:rPr>
              <w:t>ppt_sm</w:t>
            </w:r>
            <w:r w:rsidRPr="008028BD">
              <w:rPr>
                <w:rFonts w:ascii="Times New Roman" w:hAnsi="Times New Roman" w:cs="Times New Roman"/>
                <w:sz w:val="22"/>
                <w:szCs w:val="22"/>
              </w:rPr>
              <w:t xml:space="preserve"> – 0.0015</w:t>
            </w:r>
            <w:r w:rsidRPr="008028BD">
              <w:rPr>
                <w:rFonts w:ascii="Times New Roman" w:hAnsi="Times New Roman" w:cs="Times New Roman"/>
                <w:i/>
                <w:sz w:val="22"/>
                <w:szCs w:val="22"/>
              </w:rPr>
              <w:t>ppt_sm</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61</w:t>
            </w:r>
          </w:p>
        </w:tc>
      </w:tr>
      <w:tr w:rsidR="002E3B13" w:rsidRPr="00E123D2"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caespitosum</w:t>
            </w:r>
            <w:proofErr w:type="spellEnd"/>
          </w:p>
        </w:tc>
        <w:tc>
          <w:tcPr>
            <w:tcW w:w="7099" w:type="dxa"/>
            <w:tcBorders>
              <w:top w:val="nil"/>
              <w:left w:val="nil"/>
              <w:bottom w:val="nil"/>
              <w:right w:val="nil"/>
            </w:tcBorders>
            <w:vAlign w:val="center"/>
          </w:tcPr>
          <w:p w:rsidR="002E3B13" w:rsidRPr="00E123D2" w:rsidRDefault="002E3B13" w:rsidP="007A3720">
            <w:pPr>
              <w:jc w:val="both"/>
              <w:rPr>
                <w:rFonts w:ascii="Times New Roman" w:hAnsi="Times New Roman" w:cs="Times New Roman"/>
                <w:sz w:val="22"/>
                <w:szCs w:val="22"/>
              </w:rPr>
            </w:pPr>
            <w:r w:rsidRPr="00E123D2">
              <w:rPr>
                <w:rFonts w:ascii="Times New Roman" w:hAnsi="Times New Roman" w:cs="Times New Roman"/>
                <w:sz w:val="22"/>
                <w:szCs w:val="22"/>
              </w:rPr>
              <w:t>–398</w:t>
            </w:r>
            <w:r w:rsidRPr="00E123D2">
              <w:rPr>
                <w:rFonts w:ascii="Times New Roman" w:hAnsi="Times New Roman" w:cs="Times New Roman"/>
                <w:i/>
                <w:sz w:val="22"/>
                <w:szCs w:val="22"/>
              </w:rPr>
              <w:t>td</w:t>
            </w:r>
            <w:r w:rsidRPr="00E123D2">
              <w:rPr>
                <w:rFonts w:ascii="Times New Roman" w:hAnsi="Times New Roman" w:cs="Times New Roman"/>
                <w:sz w:val="22"/>
                <w:szCs w:val="22"/>
              </w:rPr>
              <w:t xml:space="preserve"> + 8.1</w:t>
            </w:r>
            <w:r w:rsidRPr="00E123D2">
              <w:rPr>
                <w:rFonts w:ascii="Times New Roman" w:hAnsi="Times New Roman" w:cs="Times New Roman"/>
                <w:i/>
                <w:sz w:val="22"/>
                <w:szCs w:val="22"/>
              </w:rPr>
              <w:t>td</w:t>
            </w:r>
            <w:r w:rsidRPr="00E123D2">
              <w:rPr>
                <w:rFonts w:ascii="Times New Roman" w:hAnsi="Times New Roman" w:cs="Times New Roman"/>
                <w:sz w:val="22"/>
                <w:szCs w:val="22"/>
                <w:vertAlign w:val="superscript"/>
              </w:rPr>
              <w:t>2</w:t>
            </w:r>
            <w:r w:rsidRPr="00E123D2">
              <w:rPr>
                <w:rFonts w:ascii="Times New Roman" w:hAnsi="Times New Roman" w:cs="Times New Roman"/>
                <w:sz w:val="22"/>
                <w:szCs w:val="22"/>
              </w:rPr>
              <w:t xml:space="preserve"> – 0.71</w:t>
            </w:r>
            <w:r w:rsidRPr="00E123D2">
              <w:rPr>
                <w:rFonts w:ascii="Times New Roman" w:hAnsi="Times New Roman" w:cs="Times New Roman"/>
                <w:i/>
                <w:sz w:val="22"/>
                <w:szCs w:val="22"/>
              </w:rPr>
              <w:t>cti</w:t>
            </w:r>
            <w:r w:rsidRPr="00E123D2">
              <w:rPr>
                <w:rFonts w:ascii="Times New Roman" w:hAnsi="Times New Roman" w:cs="Times New Roman"/>
                <w:sz w:val="22"/>
                <w:szCs w:val="22"/>
              </w:rPr>
              <w:t xml:space="preserve"> + 0.077</w:t>
            </w:r>
            <w:r w:rsidRPr="00E123D2">
              <w:rPr>
                <w:rFonts w:ascii="Times New Roman" w:hAnsi="Times New Roman" w:cs="Times New Roman"/>
                <w:i/>
                <w:sz w:val="22"/>
                <w:szCs w:val="22"/>
              </w:rPr>
              <w:t>pas</w:t>
            </w:r>
            <w:r w:rsidRPr="00E123D2">
              <w:rPr>
                <w:rFonts w:ascii="Times New Roman" w:hAnsi="Times New Roman" w:cs="Times New Roman"/>
                <w:sz w:val="22"/>
                <w:szCs w:val="22"/>
              </w:rPr>
              <w:t xml:space="preserve"> – 0.074</w:t>
            </w:r>
            <w:r w:rsidRPr="00E123D2">
              <w:rPr>
                <w:rFonts w:ascii="Times New Roman" w:hAnsi="Times New Roman" w:cs="Times New Roman"/>
                <w:i/>
                <w:sz w:val="22"/>
                <w:szCs w:val="22"/>
              </w:rPr>
              <w:t>cc</w:t>
            </w:r>
            <w:r w:rsidRPr="00E123D2">
              <w:rPr>
                <w:rFonts w:ascii="Times New Roman" w:hAnsi="Times New Roman" w:cs="Times New Roman"/>
                <w:sz w:val="22"/>
                <w:szCs w:val="22"/>
              </w:rPr>
              <w:t xml:space="preserve"> – 6.8</w:t>
            </w:r>
            <w:r w:rsidRPr="00E123D2">
              <w:rPr>
                <w:rFonts w:ascii="Times New Roman" w:hAnsi="Times New Roman" w:cs="Times New Roman"/>
                <w:i/>
                <w:sz w:val="22"/>
                <w:szCs w:val="22"/>
              </w:rPr>
              <w:t>dcf</w:t>
            </w:r>
            <w:r w:rsidRPr="00E123D2">
              <w:rPr>
                <w:rFonts w:ascii="Times New Roman" w:hAnsi="Times New Roman" w:cs="Times New Roman"/>
                <w:sz w:val="22"/>
                <w:szCs w:val="22"/>
              </w:rPr>
              <w:t xml:space="preserve"> + 4857 </w:t>
            </w:r>
          </w:p>
        </w:tc>
      </w:tr>
      <w:tr w:rsidR="002E3B13" w:rsidTr="007A3720">
        <w:trPr>
          <w:trHeight w:val="648"/>
        </w:trPr>
        <w:tc>
          <w:tcPr>
            <w:tcW w:w="245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V. </w:t>
            </w:r>
            <w:proofErr w:type="spellStart"/>
            <w:r w:rsidRPr="008028BD">
              <w:rPr>
                <w:rFonts w:ascii="Times New Roman" w:hAnsi="Times New Roman" w:cs="Times New Roman"/>
                <w:i/>
                <w:sz w:val="22"/>
                <w:szCs w:val="22"/>
              </w:rPr>
              <w:t>scoparium</w:t>
            </w:r>
            <w:proofErr w:type="spellEnd"/>
          </w:p>
        </w:tc>
        <w:tc>
          <w:tcPr>
            <w:tcW w:w="7099" w:type="dxa"/>
            <w:tcBorders>
              <w:top w:val="nil"/>
              <w:left w:val="nil"/>
              <w:bottom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–4.6</w:t>
            </w:r>
            <w:r w:rsidRPr="008028BD">
              <w:rPr>
                <w:rFonts w:ascii="Times New Roman" w:hAnsi="Times New Roman" w:cs="Times New Roman"/>
                <w:i/>
                <w:sz w:val="22"/>
                <w:szCs w:val="22"/>
              </w:rPr>
              <w:t>dcf</w:t>
            </w:r>
            <w:r w:rsidRPr="008028BD">
              <w:rPr>
                <w:rFonts w:ascii="Times New Roman" w:hAnsi="Times New Roman" w:cs="Times New Roman"/>
                <w:sz w:val="22"/>
                <w:szCs w:val="22"/>
              </w:rPr>
              <w:t xml:space="preserve"> + 0.093</w:t>
            </w:r>
            <w:r w:rsidRPr="008028BD">
              <w:rPr>
                <w:rFonts w:ascii="Times New Roman" w:hAnsi="Times New Roman" w:cs="Times New Roman"/>
                <w:i/>
                <w:sz w:val="22"/>
                <w:szCs w:val="22"/>
              </w:rPr>
              <w:t>msp</w:t>
            </w:r>
            <w:r w:rsidRPr="008028BD">
              <w:rPr>
                <w:rFonts w:ascii="Times New Roman" w:hAnsi="Times New Roman" w:cs="Times New Roman"/>
                <w:sz w:val="22"/>
                <w:szCs w:val="22"/>
              </w:rPr>
              <w:t xml:space="preserve"> – 2.0</w:t>
            </w:r>
            <w:r w:rsidRPr="008028BD">
              <w:rPr>
                <w:rFonts w:ascii="Times New Roman" w:hAnsi="Times New Roman" w:cs="Times New Roman"/>
                <w:i/>
                <w:sz w:val="22"/>
                <w:szCs w:val="22"/>
              </w:rPr>
              <w:t>hrb</w:t>
            </w:r>
            <w:r w:rsidRPr="008028BD">
              <w:rPr>
                <w:rFonts w:ascii="Times New Roman" w:hAnsi="Times New Roman" w:cs="Times New Roman"/>
                <w:sz w:val="22"/>
                <w:szCs w:val="22"/>
              </w:rPr>
              <w:t xml:space="preserve"> + 157</w:t>
            </w:r>
            <w:r w:rsidRPr="008028BD">
              <w:rPr>
                <w:rFonts w:ascii="Times New Roman" w:hAnsi="Times New Roman" w:cs="Times New Roman"/>
                <w:i/>
                <w:sz w:val="22"/>
                <w:szCs w:val="22"/>
              </w:rPr>
              <w:t>emt</w:t>
            </w:r>
            <w:r w:rsidRPr="008028BD">
              <w:rPr>
                <w:rFonts w:ascii="Times New Roman" w:hAnsi="Times New Roman" w:cs="Times New Roman"/>
                <w:sz w:val="22"/>
                <w:szCs w:val="22"/>
              </w:rPr>
              <w:t xml:space="preserve"> + 1.9</w:t>
            </w:r>
            <w:r w:rsidRPr="008028BD">
              <w:rPr>
                <w:rFonts w:ascii="Times New Roman" w:hAnsi="Times New Roman" w:cs="Times New Roman"/>
                <w:i/>
                <w:sz w:val="22"/>
                <w:szCs w:val="22"/>
              </w:rPr>
              <w:t>emt</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+ 3292</w:t>
            </w:r>
          </w:p>
        </w:tc>
      </w:tr>
      <w:tr w:rsidR="002E3B13" w:rsidTr="007A3720">
        <w:trPr>
          <w:trHeight w:val="648"/>
        </w:trPr>
        <w:tc>
          <w:tcPr>
            <w:tcW w:w="2459" w:type="dxa"/>
            <w:tcBorders>
              <w:top w:val="nil"/>
              <w:left w:val="nil"/>
              <w:right w:val="nil"/>
            </w:tcBorders>
            <w:vAlign w:val="center"/>
          </w:tcPr>
          <w:p w:rsidR="002E3B13" w:rsidRPr="008028BD" w:rsidRDefault="002E3B13" w:rsidP="007A3720">
            <w:pPr>
              <w:jc w:val="both"/>
              <w:rPr>
                <w:rFonts w:ascii="Times New Roman" w:hAnsi="Times New Roman" w:cs="Times New Roman"/>
                <w:i/>
                <w:sz w:val="22"/>
                <w:szCs w:val="22"/>
              </w:rPr>
            </w:pPr>
            <w:r w:rsidRPr="008028BD">
              <w:rPr>
                <w:rFonts w:ascii="Times New Roman" w:hAnsi="Times New Roman" w:cs="Times New Roman"/>
                <w:i/>
                <w:sz w:val="22"/>
                <w:szCs w:val="22"/>
              </w:rPr>
              <w:t xml:space="preserve">F. </w:t>
            </w:r>
            <w:proofErr w:type="spellStart"/>
            <w:r w:rsidRPr="008028BD">
              <w:rPr>
                <w:rFonts w:ascii="Times New Roman" w:hAnsi="Times New Roman" w:cs="Times New Roman"/>
                <w:i/>
                <w:sz w:val="22"/>
                <w:szCs w:val="22"/>
              </w:rPr>
              <w:t>virginiana</w:t>
            </w:r>
            <w:proofErr w:type="spellEnd"/>
          </w:p>
        </w:tc>
        <w:tc>
          <w:tcPr>
            <w:tcW w:w="7099" w:type="dxa"/>
            <w:tcBorders>
              <w:top w:val="nil"/>
              <w:left w:val="nil"/>
              <w:right w:val="nil"/>
            </w:tcBorders>
            <w:vAlign w:val="center"/>
          </w:tcPr>
          <w:p w:rsidR="002E3B13" w:rsidRPr="008028BD" w:rsidRDefault="002E3B13" w:rsidP="007A3720">
            <w:pPr>
              <w:jc w:val="both"/>
              <w:rPr>
                <w:rFonts w:ascii="Times New Roman" w:hAnsi="Times New Roman" w:cs="Times New Roman"/>
                <w:sz w:val="22"/>
                <w:szCs w:val="22"/>
              </w:rPr>
            </w:pPr>
            <w:r w:rsidRPr="008028BD">
              <w:rPr>
                <w:rFonts w:ascii="Times New Roman" w:hAnsi="Times New Roman" w:cs="Times New Roman"/>
                <w:sz w:val="22"/>
                <w:szCs w:val="22"/>
              </w:rPr>
              <w:t>–3.8</w:t>
            </w:r>
            <w:r w:rsidRPr="008028BD">
              <w:rPr>
                <w:rFonts w:ascii="Times New Roman" w:hAnsi="Times New Roman" w:cs="Times New Roman"/>
                <w:i/>
                <w:sz w:val="22"/>
                <w:szCs w:val="22"/>
              </w:rPr>
              <w:t>cb</w:t>
            </w:r>
            <w:r w:rsidRPr="008028BD">
              <w:rPr>
                <w:rFonts w:ascii="Times New Roman" w:hAnsi="Times New Roman" w:cs="Times New Roman"/>
                <w:sz w:val="22"/>
                <w:szCs w:val="22"/>
              </w:rPr>
              <w:t xml:space="preserve"> + 0.083</w:t>
            </w:r>
            <w:r w:rsidRPr="008028BD">
              <w:rPr>
                <w:rFonts w:ascii="Times New Roman" w:hAnsi="Times New Roman" w:cs="Times New Roman"/>
                <w:i/>
                <w:sz w:val="22"/>
                <w:szCs w:val="22"/>
              </w:rPr>
              <w:t>cc</w:t>
            </w:r>
            <w:r w:rsidRPr="008028BD">
              <w:rPr>
                <w:rFonts w:ascii="Times New Roman" w:hAnsi="Times New Roman" w:cs="Times New Roman"/>
                <w:sz w:val="22"/>
                <w:szCs w:val="22"/>
              </w:rPr>
              <w:t xml:space="preserve"> – 0.0013</w:t>
            </w:r>
            <w:r w:rsidRPr="008028BD">
              <w:rPr>
                <w:rFonts w:ascii="Times New Roman" w:hAnsi="Times New Roman" w:cs="Times New Roman"/>
                <w:i/>
                <w:sz w:val="22"/>
                <w:szCs w:val="22"/>
              </w:rPr>
              <w:t>cc</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65</w:t>
            </w:r>
            <w:r w:rsidRPr="008028BD">
              <w:rPr>
                <w:rFonts w:ascii="Times New Roman" w:hAnsi="Times New Roman" w:cs="Times New Roman"/>
                <w:i/>
                <w:sz w:val="22"/>
                <w:szCs w:val="22"/>
              </w:rPr>
              <w:t>emt</w:t>
            </w:r>
            <w:r w:rsidRPr="008028BD">
              <w:rPr>
                <w:rFonts w:ascii="Times New Roman" w:hAnsi="Times New Roman" w:cs="Times New Roman"/>
                <w:sz w:val="22"/>
                <w:szCs w:val="22"/>
              </w:rPr>
              <w:t xml:space="preserve"> – 0.77</w:t>
            </w:r>
            <w:r w:rsidRPr="008028BD">
              <w:rPr>
                <w:rFonts w:ascii="Times New Roman" w:hAnsi="Times New Roman" w:cs="Times New Roman"/>
                <w:i/>
                <w:sz w:val="22"/>
                <w:szCs w:val="22"/>
              </w:rPr>
              <w:t>emt</w:t>
            </w:r>
            <w:r w:rsidRPr="008028BD">
              <w:rPr>
                <w:rFonts w:ascii="Times New Roman" w:hAnsi="Times New Roman" w:cs="Times New Roman"/>
                <w:sz w:val="22"/>
                <w:szCs w:val="22"/>
                <w:vertAlign w:val="superscript"/>
              </w:rPr>
              <w:t>2</w:t>
            </w:r>
            <w:r w:rsidRPr="008028BD">
              <w:rPr>
                <w:rFonts w:ascii="Times New Roman" w:hAnsi="Times New Roman" w:cs="Times New Roman"/>
                <w:sz w:val="22"/>
                <w:szCs w:val="22"/>
              </w:rPr>
              <w:t xml:space="preserve"> + 1.1</w:t>
            </w:r>
            <w:r w:rsidRPr="008028BD">
              <w:rPr>
                <w:rFonts w:ascii="Times New Roman" w:hAnsi="Times New Roman" w:cs="Times New Roman"/>
                <w:i/>
                <w:sz w:val="22"/>
                <w:szCs w:val="22"/>
              </w:rPr>
              <w:t>hrb</w:t>
            </w:r>
            <w:r w:rsidRPr="008028BD">
              <w:rPr>
                <w:rFonts w:ascii="Times New Roman" w:hAnsi="Times New Roman" w:cs="Times New Roman"/>
                <w:sz w:val="22"/>
                <w:szCs w:val="22"/>
              </w:rPr>
              <w:t xml:space="preserve"> – 0.11</w:t>
            </w:r>
            <w:r w:rsidRPr="008028BD">
              <w:rPr>
                <w:rFonts w:ascii="Times New Roman" w:hAnsi="Times New Roman" w:cs="Times New Roman"/>
                <w:i/>
                <w:sz w:val="22"/>
                <w:szCs w:val="22"/>
              </w:rPr>
              <w:t>cti</w:t>
            </w:r>
            <w:r w:rsidRPr="008028BD">
              <w:rPr>
                <w:rFonts w:ascii="Times New Roman" w:hAnsi="Times New Roman" w:cs="Times New Roman"/>
                <w:sz w:val="22"/>
                <w:szCs w:val="22"/>
              </w:rPr>
              <w:t xml:space="preserve"> + 0.022(</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i/>
                <w:sz w:val="22"/>
                <w:szCs w:val="22"/>
              </w:rPr>
              <w:t xml:space="preserve"> </w:t>
            </w:r>
            <w:r w:rsidRPr="008028BD">
              <w:rPr>
                <w:rFonts w:ascii="Times New Roman" w:hAnsi="Times New Roman" w:cs="Times New Roman"/>
                <w:sz w:val="22"/>
                <w:szCs w:val="22"/>
              </w:rPr>
              <w:t xml:space="preserve">× </w:t>
            </w:r>
            <w:r w:rsidRPr="008028BD">
              <w:rPr>
                <w:rFonts w:ascii="Times New Roman" w:hAnsi="Times New Roman" w:cs="Times New Roman"/>
                <w:i/>
                <w:sz w:val="22"/>
                <w:szCs w:val="22"/>
              </w:rPr>
              <w:t>cc</w:t>
            </w:r>
            <w:r w:rsidRPr="008028BD">
              <w:rPr>
                <w:rFonts w:ascii="Times New Roman" w:hAnsi="Times New Roman" w:cs="Times New Roman"/>
                <w:sz w:val="22"/>
                <w:szCs w:val="22"/>
              </w:rPr>
              <w:t>) + 0.55(</w:t>
            </w:r>
            <w:proofErr w:type="spellStart"/>
            <w:r w:rsidRPr="008028BD">
              <w:rPr>
                <w:rFonts w:ascii="Times New Roman" w:hAnsi="Times New Roman" w:cs="Times New Roman"/>
                <w:i/>
                <w:sz w:val="22"/>
                <w:szCs w:val="22"/>
              </w:rPr>
              <w:t>cti</w:t>
            </w:r>
            <w:proofErr w:type="spellEnd"/>
            <w:r w:rsidRPr="008028BD">
              <w:rPr>
                <w:rFonts w:ascii="Times New Roman" w:hAnsi="Times New Roman" w:cs="Times New Roman"/>
                <w:i/>
                <w:sz w:val="22"/>
                <w:szCs w:val="22"/>
              </w:rPr>
              <w:t xml:space="preserve"> </w:t>
            </w:r>
            <w:r w:rsidRPr="008028BD">
              <w:rPr>
                <w:rFonts w:ascii="Times New Roman" w:hAnsi="Times New Roman" w:cs="Times New Roman"/>
                <w:sz w:val="22"/>
                <w:szCs w:val="22"/>
              </w:rPr>
              <w:t xml:space="preserve">× </w:t>
            </w:r>
            <w:proofErr w:type="spellStart"/>
            <w:r w:rsidRPr="008028BD">
              <w:rPr>
                <w:rFonts w:ascii="Times New Roman" w:hAnsi="Times New Roman" w:cs="Times New Roman"/>
                <w:i/>
                <w:sz w:val="22"/>
                <w:szCs w:val="22"/>
              </w:rPr>
              <w:t>cb</w:t>
            </w:r>
            <w:proofErr w:type="spellEnd"/>
            <w:r w:rsidRPr="008028BD">
              <w:rPr>
                <w:rFonts w:ascii="Times New Roman" w:hAnsi="Times New Roman" w:cs="Times New Roman"/>
                <w:sz w:val="22"/>
                <w:szCs w:val="22"/>
              </w:rPr>
              <w:t>) – 1355.032)</w:t>
            </w:r>
          </w:p>
        </w:tc>
      </w:tr>
    </w:tbl>
    <w:p w:rsidR="009A345F" w:rsidRPr="006C54B0" w:rsidRDefault="009A345F" w:rsidP="007A77AB">
      <w:pPr>
        <w:spacing w:line="480" w:lineRule="auto"/>
        <w:jc w:val="both"/>
      </w:pPr>
    </w:p>
    <w:sectPr w:rsidR="009A345F" w:rsidRPr="006C54B0" w:rsidSect="00EA698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C5" w:rsidRDefault="00F743C5">
      <w:pPr>
        <w:spacing w:after="0" w:line="240" w:lineRule="auto"/>
      </w:pPr>
      <w:r>
        <w:separator/>
      </w:r>
    </w:p>
  </w:endnote>
  <w:endnote w:type="continuationSeparator" w:id="0">
    <w:p w:rsidR="00F743C5" w:rsidRDefault="00F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20" w:rsidRPr="00D22DC5" w:rsidRDefault="007A3720" w:rsidP="007A3720">
    <w:pPr>
      <w:pStyle w:val="Footer"/>
      <w:rPr>
        <w:rFonts w:ascii="Times New Roman" w:hAnsi="Times New Roman" w:cs="Times New Roman"/>
      </w:rPr>
    </w:pPr>
  </w:p>
  <w:p w:rsidR="007A3720" w:rsidRDefault="007A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C5" w:rsidRDefault="00F743C5">
      <w:pPr>
        <w:spacing w:after="0" w:line="240" w:lineRule="auto"/>
      </w:pPr>
      <w:r>
        <w:separator/>
      </w:r>
    </w:p>
  </w:footnote>
  <w:footnote w:type="continuationSeparator" w:id="0">
    <w:p w:rsidR="00F743C5" w:rsidRDefault="00F74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0175"/>
    <w:multiLevelType w:val="hybridMultilevel"/>
    <w:tmpl w:val="B308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A4DB5"/>
    <w:multiLevelType w:val="hybridMultilevel"/>
    <w:tmpl w:val="D056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1C"/>
    <w:rsid w:val="000735AF"/>
    <w:rsid w:val="00115090"/>
    <w:rsid w:val="00117379"/>
    <w:rsid w:val="001241E4"/>
    <w:rsid w:val="00130C7E"/>
    <w:rsid w:val="0013410F"/>
    <w:rsid w:val="001750CE"/>
    <w:rsid w:val="0021205C"/>
    <w:rsid w:val="002E3B13"/>
    <w:rsid w:val="00311E39"/>
    <w:rsid w:val="0034417B"/>
    <w:rsid w:val="003A54B7"/>
    <w:rsid w:val="003C3F62"/>
    <w:rsid w:val="0041065A"/>
    <w:rsid w:val="0041798F"/>
    <w:rsid w:val="00431BF8"/>
    <w:rsid w:val="00443828"/>
    <w:rsid w:val="00466488"/>
    <w:rsid w:val="00493984"/>
    <w:rsid w:val="0049528B"/>
    <w:rsid w:val="004F52BC"/>
    <w:rsid w:val="005301BD"/>
    <w:rsid w:val="00595817"/>
    <w:rsid w:val="005A4A67"/>
    <w:rsid w:val="00602397"/>
    <w:rsid w:val="00680B16"/>
    <w:rsid w:val="006C54B0"/>
    <w:rsid w:val="00712642"/>
    <w:rsid w:val="00761F7C"/>
    <w:rsid w:val="007A3720"/>
    <w:rsid w:val="007A77AB"/>
    <w:rsid w:val="00864AFF"/>
    <w:rsid w:val="00914281"/>
    <w:rsid w:val="009A2F40"/>
    <w:rsid w:val="009A345F"/>
    <w:rsid w:val="009B5418"/>
    <w:rsid w:val="009D17F7"/>
    <w:rsid w:val="00A330BF"/>
    <w:rsid w:val="00A333C6"/>
    <w:rsid w:val="00AA623E"/>
    <w:rsid w:val="00AC1FF8"/>
    <w:rsid w:val="00AD2B1C"/>
    <w:rsid w:val="00B62694"/>
    <w:rsid w:val="00B97FDD"/>
    <w:rsid w:val="00BD3C7F"/>
    <w:rsid w:val="00C06A0D"/>
    <w:rsid w:val="00CD18D0"/>
    <w:rsid w:val="00DA5054"/>
    <w:rsid w:val="00E341E7"/>
    <w:rsid w:val="00E5717F"/>
    <w:rsid w:val="00E8694B"/>
    <w:rsid w:val="00EA6982"/>
    <w:rsid w:val="00F24777"/>
    <w:rsid w:val="00F743C5"/>
    <w:rsid w:val="00FD19EE"/>
    <w:rsid w:val="00FE4F17"/>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B0"/>
  </w:style>
  <w:style w:type="paragraph" w:styleId="Heading1">
    <w:name w:val="heading 1"/>
    <w:basedOn w:val="Normal"/>
    <w:next w:val="Normal"/>
    <w:link w:val="Heading1Char"/>
    <w:uiPriority w:val="9"/>
    <w:qFormat/>
    <w:rsid w:val="006C54B0"/>
    <w:pPr>
      <w:keepNext/>
      <w:keepLines/>
      <w:spacing w:after="36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6C54B0"/>
    <w:pPr>
      <w:keepNext/>
      <w:keepLines/>
      <w:spacing w:after="360"/>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B0"/>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6C54B0"/>
    <w:rPr>
      <w:rFonts w:ascii="Times New Roman" w:eastAsiaTheme="majorEastAsia" w:hAnsi="Times New Roman" w:cstheme="majorBidi"/>
      <w:b/>
      <w:bCs/>
      <w:sz w:val="32"/>
      <w:szCs w:val="26"/>
    </w:rPr>
  </w:style>
  <w:style w:type="paragraph" w:styleId="Footer">
    <w:name w:val="footer"/>
    <w:basedOn w:val="Normal"/>
    <w:link w:val="FooterChar"/>
    <w:uiPriority w:val="99"/>
    <w:unhideWhenUsed/>
    <w:rsid w:val="002E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13"/>
  </w:style>
  <w:style w:type="table" w:styleId="TableGrid">
    <w:name w:val="Table Grid"/>
    <w:basedOn w:val="TableNormal"/>
    <w:uiPriority w:val="59"/>
    <w:rsid w:val="002E3B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6982"/>
  </w:style>
  <w:style w:type="paragraph" w:styleId="BalloonText">
    <w:name w:val="Balloon Text"/>
    <w:basedOn w:val="Normal"/>
    <w:link w:val="BalloonTextChar"/>
    <w:uiPriority w:val="99"/>
    <w:semiHidden/>
    <w:unhideWhenUsed/>
    <w:rsid w:val="0011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90"/>
    <w:rPr>
      <w:rFonts w:ascii="Tahoma" w:hAnsi="Tahoma" w:cs="Tahoma"/>
      <w:sz w:val="16"/>
      <w:szCs w:val="16"/>
    </w:rPr>
  </w:style>
  <w:style w:type="paragraph" w:styleId="ListParagraph">
    <w:name w:val="List Paragraph"/>
    <w:basedOn w:val="Normal"/>
    <w:uiPriority w:val="34"/>
    <w:qFormat/>
    <w:rsid w:val="007A3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B0"/>
  </w:style>
  <w:style w:type="paragraph" w:styleId="Heading1">
    <w:name w:val="heading 1"/>
    <w:basedOn w:val="Normal"/>
    <w:next w:val="Normal"/>
    <w:link w:val="Heading1Char"/>
    <w:uiPriority w:val="9"/>
    <w:qFormat/>
    <w:rsid w:val="006C54B0"/>
    <w:pPr>
      <w:keepNext/>
      <w:keepLines/>
      <w:spacing w:after="36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6C54B0"/>
    <w:pPr>
      <w:keepNext/>
      <w:keepLines/>
      <w:spacing w:after="360"/>
      <w:outlineLvl w:val="1"/>
    </w:pPr>
    <w:rPr>
      <w:rFonts w:ascii="Times New Roman" w:eastAsiaTheme="majorEastAsia" w:hAnsi="Times New Roman"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4B0"/>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6C54B0"/>
    <w:rPr>
      <w:rFonts w:ascii="Times New Roman" w:eastAsiaTheme="majorEastAsia" w:hAnsi="Times New Roman" w:cstheme="majorBidi"/>
      <w:b/>
      <w:bCs/>
      <w:sz w:val="32"/>
      <w:szCs w:val="26"/>
    </w:rPr>
  </w:style>
  <w:style w:type="paragraph" w:styleId="Footer">
    <w:name w:val="footer"/>
    <w:basedOn w:val="Normal"/>
    <w:link w:val="FooterChar"/>
    <w:uiPriority w:val="99"/>
    <w:unhideWhenUsed/>
    <w:rsid w:val="002E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13"/>
  </w:style>
  <w:style w:type="table" w:styleId="TableGrid">
    <w:name w:val="Table Grid"/>
    <w:basedOn w:val="TableNormal"/>
    <w:uiPriority w:val="59"/>
    <w:rsid w:val="002E3B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6982"/>
  </w:style>
  <w:style w:type="paragraph" w:styleId="BalloonText">
    <w:name w:val="Balloon Text"/>
    <w:basedOn w:val="Normal"/>
    <w:link w:val="BalloonTextChar"/>
    <w:uiPriority w:val="99"/>
    <w:semiHidden/>
    <w:unhideWhenUsed/>
    <w:rsid w:val="0011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90"/>
    <w:rPr>
      <w:rFonts w:ascii="Tahoma" w:hAnsi="Tahoma" w:cs="Tahoma"/>
      <w:sz w:val="16"/>
      <w:szCs w:val="16"/>
    </w:rPr>
  </w:style>
  <w:style w:type="paragraph" w:styleId="ListParagraph">
    <w:name w:val="List Paragraph"/>
    <w:basedOn w:val="Normal"/>
    <w:uiPriority w:val="34"/>
    <w:qFormat/>
    <w:rsid w:val="007A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B91C65-974E-4A20-9A14-5A7AF75B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Braid, Andrew</dc:creator>
  <cp:lastModifiedBy>Braid, Andrew</cp:lastModifiedBy>
  <cp:revision>8</cp:revision>
  <dcterms:created xsi:type="dcterms:W3CDTF">2015-05-15T20:42:00Z</dcterms:created>
  <dcterms:modified xsi:type="dcterms:W3CDTF">2015-06-22T18:57:00Z</dcterms:modified>
</cp:coreProperties>
</file>