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DF" w:rsidRDefault="002522DF" w:rsidP="002522DF">
      <w:pPr>
        <w:pStyle w:val="En-tte"/>
        <w:tabs>
          <w:tab w:val="clear" w:pos="4153"/>
          <w:tab w:val="clear" w:pos="8306"/>
        </w:tabs>
        <w:spacing w:line="480" w:lineRule="auto"/>
        <w:ind w:right="-51"/>
        <w:rPr>
          <w:b/>
          <w:color w:val="000000"/>
          <w:lang w:val="en-US"/>
        </w:rPr>
      </w:pPr>
      <w:proofErr w:type="gramStart"/>
      <w:r w:rsidRPr="00D10FC6">
        <w:rPr>
          <w:b/>
          <w:color w:val="000000"/>
          <w:lang w:val="en-US"/>
        </w:rPr>
        <w:t>S1</w:t>
      </w:r>
      <w:r>
        <w:rPr>
          <w:b/>
          <w:color w:val="000000"/>
          <w:lang w:val="en-US"/>
        </w:rPr>
        <w:t xml:space="preserve"> Table</w:t>
      </w:r>
      <w:r w:rsidRPr="00D10FC6">
        <w:rPr>
          <w:b/>
          <w:color w:val="000000"/>
          <w:lang w:val="en-US"/>
        </w:rPr>
        <w:t>.</w:t>
      </w:r>
      <w:proofErr w:type="gramEnd"/>
      <w:r w:rsidRPr="00D10FC6">
        <w:rPr>
          <w:b/>
          <w:color w:val="000000"/>
          <w:lang w:val="en-US"/>
        </w:rPr>
        <w:t xml:space="preserve"> </w:t>
      </w:r>
      <w:r w:rsidR="008D0A54" w:rsidRPr="00D10FC6">
        <w:rPr>
          <w:color w:val="000000"/>
          <w:szCs w:val="24"/>
          <w:lang w:val="en-US"/>
        </w:rPr>
        <w:t>Locations</w:t>
      </w:r>
      <w:r w:rsidR="008D0A54" w:rsidRPr="000D5007">
        <w:rPr>
          <w:szCs w:val="24"/>
          <w:lang w:val="en-US"/>
        </w:rPr>
        <w:t xml:space="preserve"> of </w:t>
      </w:r>
      <w:r w:rsidR="008D0A54" w:rsidRPr="000D5007">
        <w:rPr>
          <w:i/>
          <w:szCs w:val="24"/>
          <w:lang w:val="en-US"/>
        </w:rPr>
        <w:t xml:space="preserve">Arabidopsis </w:t>
      </w:r>
      <w:proofErr w:type="spellStart"/>
      <w:r w:rsidR="008D0A54" w:rsidRPr="000D5007">
        <w:rPr>
          <w:i/>
          <w:szCs w:val="24"/>
          <w:lang w:val="en-US"/>
        </w:rPr>
        <w:t>lyrata</w:t>
      </w:r>
      <w:proofErr w:type="spellEnd"/>
      <w:r w:rsidR="008D0A54" w:rsidRPr="000D5007">
        <w:rPr>
          <w:i/>
          <w:szCs w:val="24"/>
          <w:lang w:val="en-US"/>
        </w:rPr>
        <w:t xml:space="preserve"> </w:t>
      </w:r>
      <w:r w:rsidR="008D0A54" w:rsidRPr="000D5007">
        <w:rPr>
          <w:szCs w:val="24"/>
          <w:lang w:val="en-US"/>
        </w:rPr>
        <w:t xml:space="preserve">ssp. </w:t>
      </w:r>
      <w:proofErr w:type="spellStart"/>
      <w:r w:rsidR="008D0A54" w:rsidRPr="000D5007">
        <w:rPr>
          <w:i/>
          <w:szCs w:val="24"/>
          <w:lang w:val="en-US"/>
        </w:rPr>
        <w:t>lyrata</w:t>
      </w:r>
      <w:proofErr w:type="spellEnd"/>
      <w:r w:rsidR="008D0A54" w:rsidRPr="000D5007">
        <w:rPr>
          <w:szCs w:val="24"/>
          <w:lang w:val="en-US"/>
        </w:rPr>
        <w:t xml:space="preserve"> populations of this study and average number of days </w:t>
      </w:r>
      <w:r w:rsidR="008D0A54">
        <w:rPr>
          <w:szCs w:val="24"/>
          <w:lang w:val="en-US"/>
        </w:rPr>
        <w:t>with</w:t>
      </w:r>
      <w:r w:rsidR="008D0A54" w:rsidRPr="000D5007">
        <w:rPr>
          <w:szCs w:val="24"/>
          <w:lang w:val="en-US"/>
        </w:rPr>
        <w:t xml:space="preserve"> negative temperatures (</w:t>
      </w:r>
      <w:r w:rsidR="008D0A54">
        <w:rPr>
          <w:szCs w:val="24"/>
          <w:lang w:val="en-US"/>
        </w:rPr>
        <w:t>Frost days</w:t>
      </w:r>
      <w:r w:rsidR="008D0A54" w:rsidRPr="000D5007">
        <w:rPr>
          <w:szCs w:val="24"/>
          <w:lang w:val="en-US"/>
        </w:rPr>
        <w:t xml:space="preserve">) recorded </w:t>
      </w:r>
      <w:r w:rsidR="008D0A54" w:rsidRPr="000D5007">
        <w:rPr>
          <w:szCs w:val="22"/>
          <w:lang w:val="en-US"/>
        </w:rPr>
        <w:t>for April and May over the last 10 years</w:t>
      </w:r>
      <w:r w:rsidR="008D0A54">
        <w:rPr>
          <w:szCs w:val="22"/>
          <w:lang w:val="en-US"/>
        </w:rPr>
        <w:t>, from</w:t>
      </w:r>
      <w:r w:rsidR="008D0A54" w:rsidRPr="000D5007">
        <w:rPr>
          <w:szCs w:val="22"/>
          <w:lang w:val="en-US"/>
        </w:rPr>
        <w:t xml:space="preserve"> 2001</w:t>
      </w:r>
      <w:r w:rsidR="008D0A54">
        <w:rPr>
          <w:szCs w:val="22"/>
          <w:lang w:val="en-US"/>
        </w:rPr>
        <w:t xml:space="preserve"> to </w:t>
      </w:r>
      <w:r w:rsidR="008D0A54" w:rsidRPr="000D5007">
        <w:rPr>
          <w:szCs w:val="22"/>
          <w:lang w:val="en-US"/>
        </w:rPr>
        <w:t xml:space="preserve">2011. Weather records </w:t>
      </w:r>
      <w:r w:rsidR="008D0A54" w:rsidRPr="000D5007">
        <w:rPr>
          <w:rStyle w:val="Accentuation"/>
          <w:i w:val="0"/>
        </w:rPr>
        <w:t>from the closest wea</w:t>
      </w:r>
      <w:r w:rsidR="008D0A54">
        <w:rPr>
          <w:rStyle w:val="Accentuation"/>
          <w:i w:val="0"/>
        </w:rPr>
        <w:t xml:space="preserve">ther station of the populations studied were downloaded from </w:t>
      </w:r>
      <w:r w:rsidR="008D0A54" w:rsidRPr="000D5007">
        <w:rPr>
          <w:szCs w:val="22"/>
          <w:lang w:val="en-US"/>
        </w:rPr>
        <w:t xml:space="preserve">the </w:t>
      </w:r>
      <w:r w:rsidR="008D0A54" w:rsidRPr="000D5007">
        <w:rPr>
          <w:rStyle w:val="Accentuation"/>
          <w:i w:val="0"/>
        </w:rPr>
        <w:t xml:space="preserve">National Climatic Data </w:t>
      </w:r>
      <w:proofErr w:type="spellStart"/>
      <w:r w:rsidR="008D0A54" w:rsidRPr="000D5007">
        <w:rPr>
          <w:rStyle w:val="Accentuation"/>
          <w:i w:val="0"/>
        </w:rPr>
        <w:t>Center</w:t>
      </w:r>
      <w:proofErr w:type="spellEnd"/>
      <w:r w:rsidR="008D0A54">
        <w:rPr>
          <w:rStyle w:val="Accentuation"/>
          <w:i w:val="0"/>
        </w:rPr>
        <w:t xml:space="preserve"> webpage</w:t>
      </w:r>
      <w:r w:rsidR="008D0A54" w:rsidRPr="000D5007">
        <w:rPr>
          <w:rStyle w:val="Accentuation"/>
          <w:i w:val="0"/>
        </w:rPr>
        <w:t xml:space="preserve"> (http://www.ncdc.noaa.gov/)</w:t>
      </w:r>
      <w:r w:rsidR="008D0A54">
        <w:rPr>
          <w:rStyle w:val="Accentuation"/>
          <w:i w:val="0"/>
        </w:rPr>
        <w:t>. For the population 11O, data were obtained from the Sandy Hook station for the years 2001, 2005 and 2008-2011, and from the Long Branch Oakhurst station for the other years. For the population 11Z, data were obtained from the Wawa Station for the years 2004, 2005 and 2006 and from a weather forecast website for the other years (</w:t>
      </w:r>
      <w:r w:rsidR="008D0A54" w:rsidRPr="00E720FB">
        <w:rPr>
          <w:rStyle w:val="Accentuation"/>
          <w:i w:val="0"/>
        </w:rPr>
        <w:t>http://www.wunderground.com/history/</w:t>
      </w:r>
      <w:r w:rsidR="008D0A54">
        <w:rPr>
          <w:rStyle w:val="Accentuation"/>
          <w:i w:val="0"/>
        </w:rPr>
        <w:t>).</w:t>
      </w:r>
    </w:p>
    <w:tbl>
      <w:tblPr>
        <w:tblStyle w:val="Grilledutableau"/>
        <w:tblW w:w="13242" w:type="dxa"/>
        <w:tblLook w:val="04A0"/>
      </w:tblPr>
      <w:tblGrid>
        <w:gridCol w:w="1406"/>
        <w:gridCol w:w="2505"/>
        <w:gridCol w:w="1035"/>
        <w:gridCol w:w="1275"/>
        <w:gridCol w:w="3191"/>
        <w:gridCol w:w="1945"/>
        <w:gridCol w:w="1885"/>
      </w:tblGrid>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b/>
                <w:color w:val="000000"/>
                <w:szCs w:val="24"/>
                <w:lang w:val="en-US"/>
              </w:rPr>
            </w:pPr>
            <w:r w:rsidRPr="00444687">
              <w:rPr>
                <w:b/>
                <w:color w:val="000000"/>
                <w:szCs w:val="24"/>
                <w:lang w:val="en-US"/>
              </w:rPr>
              <w:t>Population</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b/>
                <w:color w:val="000000"/>
                <w:szCs w:val="24"/>
                <w:lang w:val="en-US"/>
              </w:rPr>
            </w:pPr>
            <w:r w:rsidRPr="00444687">
              <w:rPr>
                <w:b/>
                <w:color w:val="000000"/>
                <w:szCs w:val="24"/>
                <w:lang w:val="en-US"/>
              </w:rPr>
              <w:t>Location</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b/>
                <w:color w:val="000000"/>
                <w:szCs w:val="24"/>
                <w:lang w:val="en-US"/>
              </w:rPr>
            </w:pPr>
            <w:r w:rsidRPr="00444687">
              <w:rPr>
                <w:b/>
                <w:color w:val="000000"/>
                <w:szCs w:val="24"/>
                <w:lang w:val="en-US"/>
              </w:rPr>
              <w:t>Lat. °N</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b/>
                <w:color w:val="000000"/>
                <w:szCs w:val="24"/>
                <w:lang w:val="en-US"/>
              </w:rPr>
            </w:pPr>
            <w:r w:rsidRPr="00444687">
              <w:rPr>
                <w:b/>
                <w:color w:val="000000"/>
                <w:szCs w:val="24"/>
                <w:lang w:val="en-US"/>
              </w:rPr>
              <w:t>Long. °W</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b/>
                <w:color w:val="000000"/>
                <w:szCs w:val="24"/>
                <w:lang w:val="en-US"/>
              </w:rPr>
            </w:pPr>
            <w:r w:rsidRPr="00444687">
              <w:rPr>
                <w:b/>
                <w:color w:val="000000"/>
                <w:szCs w:val="24"/>
                <w:lang w:val="en-US"/>
              </w:rPr>
              <w:t>Weather Station</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b/>
                <w:color w:val="000000"/>
                <w:szCs w:val="24"/>
                <w:lang w:val="en-US"/>
              </w:rPr>
            </w:pPr>
            <w:r w:rsidRPr="00444687">
              <w:rPr>
                <w:b/>
                <w:color w:val="000000"/>
                <w:szCs w:val="24"/>
                <w:lang w:val="en-US"/>
              </w:rPr>
              <w:t>Frost days</w:t>
            </w:r>
            <w:r w:rsidRPr="00444687">
              <w:rPr>
                <w:b/>
                <w:color w:val="000000"/>
                <w:szCs w:val="24"/>
                <w:vertAlign w:val="subscript"/>
                <w:lang w:val="en-US"/>
              </w:rPr>
              <w:t xml:space="preserve"> </w:t>
            </w:r>
            <w:r w:rsidRPr="00444687">
              <w:rPr>
                <w:b/>
                <w:color w:val="000000"/>
                <w:szCs w:val="24"/>
                <w:lang w:val="en-US"/>
              </w:rPr>
              <w:t>April</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b/>
                <w:color w:val="000000"/>
                <w:szCs w:val="24"/>
                <w:lang w:val="en-US"/>
              </w:rPr>
            </w:pPr>
            <w:r w:rsidRPr="00444687">
              <w:rPr>
                <w:b/>
                <w:color w:val="000000"/>
                <w:szCs w:val="24"/>
                <w:lang w:val="en-US"/>
              </w:rPr>
              <w:t>Frost days May</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11D</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North Carolina</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36.11</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81.66</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Boone, NC</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7.45</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1.72</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11L</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Virginia</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37.41</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77.02</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Williamsburg 2 N, VA</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0.72</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0</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11A</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Missouri</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37.72</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92.05</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Waynesville 2 W, MO</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4.72</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0.45</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11O</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New Jersey</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40.44</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73.98</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Sandy Hook, NJ</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1.36</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0</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07J</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Indiana</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41.60</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87.19</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Indiana Dunes NAT LK, IN</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4.63</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0.27</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11V</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New York</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42.35</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76.39</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Ithaca Cornell University, NY</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12.45</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3.63</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07P</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Wisconsin</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46.73</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90.80</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Madeline Island, WI</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21.72</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7.81</w:t>
            </w:r>
          </w:p>
        </w:tc>
      </w:tr>
      <w:tr w:rsidR="00444687" w:rsidTr="00444687">
        <w:tc>
          <w:tcPr>
            <w:tcW w:w="1406"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11Z</w:t>
            </w:r>
          </w:p>
        </w:tc>
        <w:tc>
          <w:tcPr>
            <w:tcW w:w="250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Ontario, Lake Superior</w:t>
            </w:r>
          </w:p>
        </w:tc>
        <w:tc>
          <w:tcPr>
            <w:tcW w:w="103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47.93</w:t>
            </w:r>
          </w:p>
        </w:tc>
        <w:tc>
          <w:tcPr>
            <w:tcW w:w="127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84.85</w:t>
            </w:r>
          </w:p>
        </w:tc>
        <w:tc>
          <w:tcPr>
            <w:tcW w:w="3191"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Wawa AUT</w:t>
            </w:r>
          </w:p>
        </w:tc>
        <w:tc>
          <w:tcPr>
            <w:tcW w:w="194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24.18</w:t>
            </w:r>
          </w:p>
        </w:tc>
        <w:tc>
          <w:tcPr>
            <w:tcW w:w="1885" w:type="dxa"/>
            <w:vAlign w:val="center"/>
          </w:tcPr>
          <w:p w:rsidR="002522DF" w:rsidRPr="00444687" w:rsidRDefault="002522DF" w:rsidP="00444687">
            <w:pPr>
              <w:pStyle w:val="En-tte"/>
              <w:tabs>
                <w:tab w:val="clear" w:pos="4153"/>
                <w:tab w:val="clear" w:pos="8306"/>
              </w:tabs>
              <w:spacing w:line="480" w:lineRule="auto"/>
              <w:ind w:right="-51"/>
              <w:jc w:val="center"/>
              <w:rPr>
                <w:color w:val="000000"/>
                <w:szCs w:val="24"/>
                <w:lang w:val="en-US"/>
              </w:rPr>
            </w:pPr>
            <w:r w:rsidRPr="00444687">
              <w:rPr>
                <w:color w:val="000000"/>
                <w:szCs w:val="24"/>
                <w:lang w:val="en-US"/>
              </w:rPr>
              <w:t>11.72</w:t>
            </w:r>
          </w:p>
        </w:tc>
      </w:tr>
    </w:tbl>
    <w:p w:rsidR="002522DF" w:rsidRPr="00D10FC6" w:rsidRDefault="002522DF" w:rsidP="002522DF">
      <w:pPr>
        <w:pStyle w:val="En-tte"/>
        <w:tabs>
          <w:tab w:val="clear" w:pos="4153"/>
          <w:tab w:val="clear" w:pos="8306"/>
        </w:tabs>
        <w:spacing w:line="480" w:lineRule="auto"/>
        <w:ind w:right="-51"/>
        <w:rPr>
          <w:b/>
          <w:color w:val="000000"/>
          <w:lang w:val="en-US"/>
        </w:rPr>
      </w:pPr>
    </w:p>
    <w:sectPr w:rsidR="002522DF" w:rsidRPr="00D10FC6" w:rsidSect="0044468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522DF"/>
    <w:rsid w:val="001679E8"/>
    <w:rsid w:val="002522DF"/>
    <w:rsid w:val="003F150B"/>
    <w:rsid w:val="00444687"/>
    <w:rsid w:val="005E6A1E"/>
    <w:rsid w:val="0070548B"/>
    <w:rsid w:val="008D0A54"/>
    <w:rsid w:val="00937A50"/>
    <w:rsid w:val="00C05FF3"/>
    <w:rsid w:val="00EE47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522DF"/>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En-tteCar">
    <w:name w:val="En-tête Car"/>
    <w:basedOn w:val="Policepardfaut"/>
    <w:link w:val="En-tte"/>
    <w:uiPriority w:val="99"/>
    <w:rsid w:val="002522DF"/>
    <w:rPr>
      <w:rFonts w:ascii="Times New Roman" w:eastAsia="Times New Roman" w:hAnsi="Times New Roman" w:cs="Times New Roman"/>
      <w:sz w:val="24"/>
      <w:szCs w:val="20"/>
      <w:lang w:val="en-GB"/>
    </w:rPr>
  </w:style>
  <w:style w:type="table" w:styleId="Grilledutableau">
    <w:name w:val="Table Grid"/>
    <w:basedOn w:val="TableauNormal"/>
    <w:uiPriority w:val="59"/>
    <w:rsid w:val="00252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8D0A54"/>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Naska</dc:creator>
  <cp:lastModifiedBy>Naska</cp:lastModifiedBy>
  <cp:revision>5</cp:revision>
  <dcterms:created xsi:type="dcterms:W3CDTF">2015-03-26T09:24:00Z</dcterms:created>
  <dcterms:modified xsi:type="dcterms:W3CDTF">2015-03-27T11:23:00Z</dcterms:modified>
</cp:coreProperties>
</file>