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1E7C1" w14:textId="65E67C6E" w:rsidR="008226ED" w:rsidRPr="007D2264" w:rsidRDefault="00F233BC" w:rsidP="007D2264">
      <w:pPr>
        <w:pStyle w:val="Heading1"/>
        <w:rPr>
          <w:color w:val="000000" w:themeColor="text1"/>
        </w:rPr>
      </w:pPr>
      <w:r>
        <w:rPr>
          <w:color w:val="000000" w:themeColor="text1"/>
        </w:rPr>
        <w:t>S1 Explanation of</w:t>
      </w:r>
      <w:bookmarkStart w:id="0" w:name="_GoBack"/>
      <w:bookmarkEnd w:id="0"/>
      <w:r w:rsidR="00023A32">
        <w:rPr>
          <w:color w:val="000000" w:themeColor="text1"/>
        </w:rPr>
        <w:t>-</w:t>
      </w:r>
      <w:r w:rsidR="007D2264">
        <w:rPr>
          <w:color w:val="000000" w:themeColor="text1"/>
        </w:rPr>
        <w:t>l</w:t>
      </w:r>
      <w:r w:rsidR="007D2264" w:rsidRPr="007D2264">
        <w:rPr>
          <w:color w:val="000000" w:themeColor="text1"/>
        </w:rPr>
        <w:t>ifetime cost estimates</w:t>
      </w:r>
    </w:p>
    <w:p w14:paraId="3A14BC61" w14:textId="77777777" w:rsidR="007D2264" w:rsidRPr="007D2264" w:rsidRDefault="007D2264" w:rsidP="007D2264"/>
    <w:p w14:paraId="488BAEA1" w14:textId="5F4FE432" w:rsidR="00C40E7D" w:rsidRPr="007D2264" w:rsidRDefault="0045439B" w:rsidP="006509BC">
      <w:pPr>
        <w:spacing w:line="480" w:lineRule="auto"/>
        <w:ind w:firstLine="720"/>
        <w:rPr>
          <w:rFonts w:eastAsia="Calibri" w:cs="Arial"/>
          <w:color w:val="000000" w:themeColor="text1"/>
          <w:shd w:val="clear" w:color="auto" w:fill="FFFFFF"/>
        </w:rPr>
      </w:pPr>
      <w:r w:rsidRPr="007D2264">
        <w:rPr>
          <w:rFonts w:eastAsia="Calibri" w:cs="Arial"/>
          <w:color w:val="000000" w:themeColor="text1"/>
          <w:shd w:val="clear" w:color="auto" w:fill="FFFFFF"/>
        </w:rPr>
        <w:t>Lifetime costs were estimated using a standard cost of illness methodology</w:t>
      </w:r>
      <w:r w:rsidR="005535A5" w:rsidRPr="007D2264">
        <w:rPr>
          <w:rFonts w:eastAsia="Calibri" w:cs="Arial"/>
          <w:color w:val="000000" w:themeColor="text1"/>
          <w:shd w:val="clear" w:color="auto" w:fill="FFFFFF"/>
        </w:rPr>
        <w:t xml:space="preserve"> using age</w:t>
      </w:r>
      <w:r w:rsidR="00023A32">
        <w:rPr>
          <w:rFonts w:eastAsia="Calibri" w:cs="Arial"/>
          <w:color w:val="000000" w:themeColor="text1"/>
          <w:shd w:val="clear" w:color="auto" w:fill="FFFFFF"/>
        </w:rPr>
        <w:t>-</w:t>
      </w:r>
      <w:r w:rsidR="005535A5" w:rsidRPr="007D2264">
        <w:rPr>
          <w:rFonts w:eastAsia="Calibri" w:cs="Arial"/>
          <w:color w:val="000000" w:themeColor="text1"/>
          <w:shd w:val="clear" w:color="auto" w:fill="FFFFFF"/>
        </w:rPr>
        <w:t>specific annual costs and contributions to productivity with survival data</w:t>
      </w:r>
      <w:r w:rsidRPr="007D2264">
        <w:rPr>
          <w:rFonts w:eastAsia="Calibri" w:cs="Arial"/>
          <w:color w:val="000000" w:themeColor="text1"/>
          <w:shd w:val="clear" w:color="auto" w:fill="FFFFFF"/>
        </w:rPr>
        <w:t>.</w:t>
      </w:r>
      <w:hyperlink w:anchor="_ENREF_1" w:tooltip="Waitzman, 1996 #1049" w:history="1">
        <w:r w:rsidR="007D2264" w:rsidRPr="007D2264">
          <w:rPr>
            <w:rFonts w:eastAsia="Calibri" w:cs="Arial"/>
            <w:color w:val="000000" w:themeColor="text1"/>
            <w:shd w:val="clear" w:color="auto" w:fill="FFFFFF"/>
          </w:rPr>
          <w:fldChar w:fldCharType="begin"/>
        </w:r>
        <w:r w:rsidR="007D2264" w:rsidRPr="007D2264">
          <w:rPr>
            <w:rFonts w:eastAsia="Calibri" w:cs="Arial"/>
            <w:color w:val="000000" w:themeColor="text1"/>
            <w:shd w:val="clear" w:color="auto" w:fill="FFFFFF"/>
          </w:rPr>
          <w:instrText xml:space="preserve"> ADDIN EN.CITE &lt;EndNote&gt;&lt;Cite&gt;&lt;Author&gt;Waitzman&lt;/Author&gt;&lt;Year&gt;1996&lt;/Year&gt;&lt;RecNum&gt;1049&lt;/RecNum&gt;&lt;DisplayText&gt;&lt;style face="superscript"&gt;1&lt;/style&gt;&lt;/DisplayText&gt;&lt;record&gt;&lt;rec-number&gt;1049&lt;/rec-number&gt;&lt;foreign-keys&gt;&lt;key app="EN" db-id="t22srwpewd5szcesw50xd9enf5zspwet0sra" timestamp="1400522766"&gt;1049&lt;/key&gt;&lt;/foreign-keys&gt;&lt;ref-type name="Book"&gt;6&lt;/ref-type&gt;&lt;contributors&gt;&lt;authors&gt;&lt;author&gt;Waitzman, N.J&lt;/author&gt;&lt;author&gt;Scheffler, R.M&lt;/author&gt;&lt;author&gt;Romano, P.S&lt;/author&gt;&lt;/authors&gt;&lt;/contributors&gt;&lt;titles&gt;&lt;title&gt;The cost of birth defects: estimates of the value of prevention&lt;/title&gt;&lt;/titles&gt;&lt;dates&gt;&lt;year&gt;1996&lt;/year&gt;&lt;/dates&gt;&lt;publisher&gt;University Press of America&lt;/publisher&gt;&lt;isbn&gt;9780761802488&lt;/isbn&gt;&lt;urls&gt;&lt;related-urls&gt;&lt;url&gt;http://books.google.com/books?id=t8AeAQAAIAAJ&lt;/url&gt;&lt;/related-urls&gt;&lt;/urls&gt;&lt;/record&gt;&lt;/Cite&gt;&lt;/EndNote&gt;</w:instrText>
        </w:r>
        <w:r w:rsidR="007D2264" w:rsidRPr="007D2264">
          <w:rPr>
            <w:rFonts w:eastAsia="Calibri" w:cs="Arial"/>
            <w:color w:val="000000" w:themeColor="text1"/>
            <w:shd w:val="clear" w:color="auto" w:fill="FFFFFF"/>
          </w:rPr>
          <w:fldChar w:fldCharType="separate"/>
        </w:r>
        <w:r w:rsidR="007D2264" w:rsidRPr="007D2264">
          <w:rPr>
            <w:rFonts w:eastAsia="Calibri" w:cs="Arial"/>
            <w:noProof/>
            <w:color w:val="000000" w:themeColor="text1"/>
            <w:shd w:val="clear" w:color="auto" w:fill="FFFFFF"/>
            <w:vertAlign w:val="superscript"/>
          </w:rPr>
          <w:t>1</w:t>
        </w:r>
        <w:r w:rsidR="007D2264" w:rsidRPr="007D2264">
          <w:rPr>
            <w:rFonts w:eastAsia="Calibri" w:cs="Arial"/>
            <w:color w:val="000000" w:themeColor="text1"/>
            <w:shd w:val="clear" w:color="auto" w:fill="FFFFFF"/>
          </w:rPr>
          <w:fldChar w:fldCharType="end"/>
        </w:r>
      </w:hyperlink>
      <w:r w:rsidRPr="007D2264">
        <w:rPr>
          <w:rFonts w:eastAsia="Calibri" w:cs="Arial"/>
          <w:color w:val="000000" w:themeColor="text1"/>
          <w:shd w:val="clear" w:color="auto" w:fill="FFFFFF"/>
        </w:rPr>
        <w:t xml:space="preserve"> </w:t>
      </w:r>
      <w:r w:rsidR="00537137" w:rsidRPr="007D2264">
        <w:rPr>
          <w:rFonts w:eastAsia="Calibri" w:cs="Arial"/>
          <w:color w:val="000000" w:themeColor="text1"/>
          <w:shd w:val="clear" w:color="auto" w:fill="FFFFFF"/>
        </w:rPr>
        <w:t>Lifetime cost</w:t>
      </w:r>
      <w:r w:rsidR="006A34DB" w:rsidRPr="007D2264">
        <w:rPr>
          <w:rFonts w:eastAsia="Calibri" w:cs="Arial"/>
          <w:color w:val="000000" w:themeColor="text1"/>
          <w:shd w:val="clear" w:color="auto" w:fill="FFFFFF"/>
        </w:rPr>
        <w:t>s represent the difference in expected</w:t>
      </w:r>
      <w:r w:rsidR="00537137" w:rsidRPr="007D2264">
        <w:rPr>
          <w:rFonts w:eastAsia="Calibri" w:cs="Arial"/>
          <w:color w:val="000000" w:themeColor="text1"/>
          <w:shd w:val="clear" w:color="auto" w:fill="FFFFFF"/>
        </w:rPr>
        <w:t xml:space="preserve"> costs between a trisomy birth and </w:t>
      </w:r>
      <w:r w:rsidR="006A34DB" w:rsidRPr="007D2264">
        <w:rPr>
          <w:rFonts w:eastAsia="Calibri" w:cs="Arial"/>
          <w:color w:val="000000" w:themeColor="text1"/>
          <w:shd w:val="clear" w:color="auto" w:fill="FFFFFF"/>
        </w:rPr>
        <w:t>average</w:t>
      </w:r>
      <w:r w:rsidR="00537137" w:rsidRPr="007D2264">
        <w:rPr>
          <w:rFonts w:eastAsia="Calibri" w:cs="Arial"/>
          <w:color w:val="000000" w:themeColor="text1"/>
          <w:shd w:val="clear" w:color="auto" w:fill="FFFFFF"/>
        </w:rPr>
        <w:t xml:space="preserve"> birth</w:t>
      </w:r>
      <w:r w:rsidR="006A34DB" w:rsidRPr="007D2264">
        <w:rPr>
          <w:rFonts w:eastAsia="Calibri" w:cs="Arial"/>
          <w:color w:val="000000" w:themeColor="text1"/>
          <w:shd w:val="clear" w:color="auto" w:fill="FFFFFF"/>
        </w:rPr>
        <w:t xml:space="preserve">.  Lifetime costs </w:t>
      </w:r>
      <w:r w:rsidR="00537137" w:rsidRPr="007D2264">
        <w:rPr>
          <w:rFonts w:eastAsia="Calibri" w:cs="Arial"/>
          <w:color w:val="000000" w:themeColor="text1"/>
          <w:shd w:val="clear" w:color="auto" w:fill="FFFFFF"/>
        </w:rPr>
        <w:t>include direct medical and educational</w:t>
      </w:r>
      <w:r w:rsidR="006A34DB" w:rsidRPr="007D2264">
        <w:rPr>
          <w:rFonts w:eastAsia="Calibri" w:cs="Arial"/>
          <w:color w:val="000000" w:themeColor="text1"/>
          <w:shd w:val="clear" w:color="auto" w:fill="FFFFFF"/>
        </w:rPr>
        <w:t xml:space="preserve"> costs and the indirect costs due</w:t>
      </w:r>
      <w:r w:rsidR="00537137" w:rsidRPr="007D2264">
        <w:rPr>
          <w:rFonts w:eastAsia="Calibri" w:cs="Arial"/>
          <w:color w:val="000000" w:themeColor="text1"/>
          <w:shd w:val="clear" w:color="auto" w:fill="FFFFFF"/>
        </w:rPr>
        <w:t xml:space="preserve"> </w:t>
      </w:r>
      <w:r w:rsidR="00023A32">
        <w:rPr>
          <w:rFonts w:eastAsia="Calibri" w:cs="Arial"/>
          <w:color w:val="000000" w:themeColor="text1"/>
          <w:shd w:val="clear" w:color="auto" w:fill="FFFFFF"/>
        </w:rPr>
        <w:t xml:space="preserve">to </w:t>
      </w:r>
      <w:r w:rsidR="00537137" w:rsidRPr="007D2264">
        <w:rPr>
          <w:rFonts w:eastAsia="Calibri" w:cs="Arial"/>
          <w:color w:val="000000" w:themeColor="text1"/>
          <w:shd w:val="clear" w:color="auto" w:fill="FFFFFF"/>
        </w:rPr>
        <w:t>lost productivity.</w:t>
      </w:r>
      <w:r w:rsidR="005535A5" w:rsidRPr="007D2264">
        <w:rPr>
          <w:rFonts w:eastAsia="Calibri" w:cs="Arial"/>
          <w:color w:val="000000" w:themeColor="text1"/>
          <w:shd w:val="clear" w:color="auto" w:fill="FFFFFF"/>
        </w:rPr>
        <w:t xml:space="preserve">  </w:t>
      </w:r>
    </w:p>
    <w:p w14:paraId="31B724B7" w14:textId="516AC48A" w:rsidR="00554FF2" w:rsidRPr="007D2264" w:rsidRDefault="00023A32" w:rsidP="006509BC">
      <w:pPr>
        <w:spacing w:line="480" w:lineRule="auto"/>
        <w:ind w:firstLine="720"/>
        <w:rPr>
          <w:rFonts w:cs="Arial"/>
          <w:color w:val="000000" w:themeColor="text1"/>
        </w:rPr>
      </w:pPr>
      <w:r>
        <w:rPr>
          <w:rFonts w:eastAsia="Calibri" w:cs="Arial"/>
          <w:color w:val="000000" w:themeColor="text1"/>
          <w:shd w:val="clear" w:color="auto" w:fill="FFFFFF"/>
        </w:rPr>
        <w:t>T</w:t>
      </w:r>
      <w:r w:rsidR="005535A5" w:rsidRPr="007D2264">
        <w:rPr>
          <w:rFonts w:eastAsia="Calibri" w:cs="Arial"/>
          <w:color w:val="000000" w:themeColor="text1"/>
          <w:shd w:val="clear" w:color="auto" w:fill="FFFFFF"/>
        </w:rPr>
        <w:t>o update the costs of trisomy 21</w:t>
      </w:r>
      <w:r w:rsidR="00070CE0" w:rsidRPr="007D2264">
        <w:rPr>
          <w:rFonts w:eastAsia="Calibri" w:cs="Arial"/>
          <w:color w:val="000000" w:themeColor="text1"/>
          <w:shd w:val="clear" w:color="auto" w:fill="FFFFFF"/>
        </w:rPr>
        <w:t>, we used</w:t>
      </w:r>
      <w:r w:rsidR="005535A5" w:rsidRPr="007D2264">
        <w:rPr>
          <w:rFonts w:eastAsia="Calibri" w:cs="Arial"/>
          <w:color w:val="000000" w:themeColor="text1"/>
          <w:shd w:val="clear" w:color="auto" w:fill="FFFFFF"/>
        </w:rPr>
        <w:t xml:space="preserve"> more recent survival data to r</w:t>
      </w:r>
      <w:r w:rsidR="00805F5A" w:rsidRPr="007D2264">
        <w:rPr>
          <w:rFonts w:eastAsia="Calibri" w:cs="Arial"/>
          <w:color w:val="000000" w:themeColor="text1"/>
          <w:shd w:val="clear" w:color="auto" w:fill="FFFFFF"/>
        </w:rPr>
        <w:t>eflect longer life expectancies</w:t>
      </w:r>
      <w:r w:rsidR="00554FF2" w:rsidRPr="007D2264">
        <w:rPr>
          <w:rFonts w:eastAsia="Calibri" w:cs="Arial"/>
          <w:color w:val="000000" w:themeColor="text1"/>
          <w:shd w:val="clear" w:color="auto" w:fill="FFFFFF"/>
        </w:rPr>
        <w:t xml:space="preserve">.  </w:t>
      </w:r>
      <w:r w:rsidR="00A5306E" w:rsidRPr="007D2264">
        <w:rPr>
          <w:rFonts w:cs="Arial"/>
          <w:color w:val="000000" w:themeColor="text1"/>
        </w:rPr>
        <w:t>The lifetime c</w:t>
      </w:r>
      <w:r w:rsidR="00554FF2" w:rsidRPr="007D2264">
        <w:rPr>
          <w:rFonts w:cs="Arial"/>
          <w:color w:val="000000" w:themeColor="text1"/>
        </w:rPr>
        <w:t>osts of trisom</w:t>
      </w:r>
      <w:r>
        <w:rPr>
          <w:rFonts w:cs="Arial"/>
          <w:color w:val="000000" w:themeColor="text1"/>
        </w:rPr>
        <w:t>ies</w:t>
      </w:r>
      <w:r w:rsidR="00554FF2" w:rsidRPr="007D2264">
        <w:rPr>
          <w:rFonts w:cs="Arial"/>
          <w:color w:val="000000" w:themeColor="text1"/>
        </w:rPr>
        <w:t xml:space="preserve"> 13 and 18 </w:t>
      </w:r>
      <w:proofErr w:type="gramStart"/>
      <w:r w:rsidR="00A5306E" w:rsidRPr="007D2264">
        <w:rPr>
          <w:rFonts w:cs="Arial"/>
          <w:color w:val="000000" w:themeColor="text1"/>
        </w:rPr>
        <w:t>were estimated</w:t>
      </w:r>
      <w:proofErr w:type="gramEnd"/>
      <w:r w:rsidR="00A5306E" w:rsidRPr="007D2264">
        <w:rPr>
          <w:rFonts w:cs="Arial"/>
          <w:color w:val="000000" w:themeColor="text1"/>
        </w:rPr>
        <w:t xml:space="preserve"> using the </w:t>
      </w:r>
      <w:r w:rsidR="00554FF2" w:rsidRPr="007D2264">
        <w:rPr>
          <w:rFonts w:cs="Arial"/>
          <w:color w:val="000000" w:themeColor="text1"/>
        </w:rPr>
        <w:t>cost data provided by Waitzman</w:t>
      </w:r>
      <w:r w:rsidR="00805F5A" w:rsidRPr="007D2264">
        <w:rPr>
          <w:rFonts w:cs="Arial"/>
          <w:color w:val="000000" w:themeColor="text1"/>
        </w:rPr>
        <w:t xml:space="preserve"> for trisomy 21</w:t>
      </w:r>
      <w:r w:rsidR="00070CE0" w:rsidRPr="007D2264">
        <w:rPr>
          <w:rFonts w:cs="Arial"/>
          <w:color w:val="000000" w:themeColor="text1"/>
        </w:rPr>
        <w:t xml:space="preserve"> and using</w:t>
      </w:r>
      <w:r w:rsidR="00554FF2" w:rsidRPr="007D2264">
        <w:rPr>
          <w:rFonts w:cs="Arial"/>
          <w:color w:val="000000" w:themeColor="text1"/>
        </w:rPr>
        <w:t xml:space="preserve"> trisom</w:t>
      </w:r>
      <w:r>
        <w:rPr>
          <w:rFonts w:cs="Arial"/>
          <w:color w:val="000000" w:themeColor="text1"/>
        </w:rPr>
        <w:t>ies</w:t>
      </w:r>
      <w:r w:rsidR="00554FF2" w:rsidRPr="007D2264">
        <w:rPr>
          <w:rFonts w:cs="Arial"/>
          <w:color w:val="000000" w:themeColor="text1"/>
        </w:rPr>
        <w:t xml:space="preserve"> 13 and 18 survival data.  Trisom</w:t>
      </w:r>
      <w:r>
        <w:rPr>
          <w:rFonts w:cs="Arial"/>
          <w:color w:val="000000" w:themeColor="text1"/>
        </w:rPr>
        <w:t>ies</w:t>
      </w:r>
      <w:r w:rsidR="00554FF2" w:rsidRPr="007D2264">
        <w:rPr>
          <w:rFonts w:cs="Arial"/>
          <w:color w:val="000000" w:themeColor="text1"/>
        </w:rPr>
        <w:t xml:space="preserve"> 13 and 18 have similar one</w:t>
      </w:r>
      <w:r>
        <w:rPr>
          <w:rFonts w:cs="Arial"/>
          <w:color w:val="000000" w:themeColor="text1"/>
        </w:rPr>
        <w:t>-</w:t>
      </w:r>
      <w:r w:rsidR="00554FF2" w:rsidRPr="007D2264">
        <w:rPr>
          <w:rFonts w:cs="Arial"/>
          <w:color w:val="000000" w:themeColor="text1"/>
        </w:rPr>
        <w:t>year survival rates.</w:t>
      </w:r>
      <w:hyperlink w:anchor="_ENREF_2" w:tooltip="Vendola, 2010 #1102" w:history="1">
        <w:r w:rsidR="007D2264" w:rsidRPr="007D2264">
          <w:rPr>
            <w:rFonts w:cs="Arial"/>
            <w:color w:val="000000" w:themeColor="text1"/>
          </w:rPr>
          <w:fldChar w:fldCharType="begin">
            <w:fldData xml:space="preserve">PEVuZE5vdGU+PENpdGU+PEF1dGhvcj5WZW5kb2xhPC9BdXRob3I+PFllYXI+MjAxMDwvWWVhcj48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</w:fldData>
          </w:fldChar>
        </w:r>
        <w:r w:rsidR="007D2264" w:rsidRPr="007D2264">
          <w:rPr>
            <w:rFonts w:cs="Arial"/>
            <w:color w:val="000000" w:themeColor="text1"/>
          </w:rPr>
          <w:instrText xml:space="preserve"> ADDIN EN.CITE </w:instrText>
        </w:r>
        <w:r w:rsidR="007D2264" w:rsidRPr="007D2264">
          <w:rPr>
            <w:rFonts w:cs="Arial"/>
            <w:color w:val="000000" w:themeColor="text1"/>
          </w:rPr>
          <w:fldChar w:fldCharType="begin">
            <w:fldData xml:space="preserve">PEVuZE5vdGU+PENpdGU+PEF1dGhvcj5WZW5kb2xhPC9BdXRob3I+PFllYXI+MjAxMDwvWWVhcj48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</w:fldData>
          </w:fldChar>
        </w:r>
        <w:r w:rsidR="007D2264" w:rsidRPr="007D2264">
          <w:rPr>
            <w:rFonts w:cs="Arial"/>
            <w:color w:val="000000" w:themeColor="text1"/>
          </w:rPr>
          <w:instrText xml:space="preserve"> ADDIN EN.CITE.DATA </w:instrText>
        </w:r>
        <w:r w:rsidR="007D2264" w:rsidRPr="007D2264">
          <w:rPr>
            <w:rFonts w:cs="Arial"/>
            <w:color w:val="000000" w:themeColor="text1"/>
          </w:rPr>
        </w:r>
        <w:r w:rsidR="007D2264" w:rsidRPr="007D2264">
          <w:rPr>
            <w:rFonts w:cs="Arial"/>
            <w:color w:val="000000" w:themeColor="text1"/>
          </w:rPr>
          <w:fldChar w:fldCharType="end"/>
        </w:r>
        <w:r w:rsidR="007D2264" w:rsidRPr="007D2264">
          <w:rPr>
            <w:rFonts w:cs="Arial"/>
            <w:color w:val="000000" w:themeColor="text1"/>
          </w:rPr>
        </w:r>
        <w:r w:rsidR="007D2264" w:rsidRPr="007D2264">
          <w:rPr>
            <w:rFonts w:cs="Arial"/>
            <w:color w:val="000000" w:themeColor="text1"/>
          </w:rPr>
          <w:fldChar w:fldCharType="separate"/>
        </w:r>
        <w:r w:rsidR="007D2264" w:rsidRPr="007D2264">
          <w:rPr>
            <w:rFonts w:cs="Arial"/>
            <w:noProof/>
            <w:color w:val="000000" w:themeColor="text1"/>
            <w:vertAlign w:val="superscript"/>
          </w:rPr>
          <w:t>2</w:t>
        </w:r>
        <w:r w:rsidR="007D2264" w:rsidRPr="007D2264">
          <w:rPr>
            <w:rFonts w:cs="Arial"/>
            <w:color w:val="000000" w:themeColor="text1"/>
          </w:rPr>
          <w:fldChar w:fldCharType="end"/>
        </w:r>
      </w:hyperlink>
      <w:r w:rsidR="00554FF2" w:rsidRPr="007D2264">
        <w:rPr>
          <w:rFonts w:cs="Arial"/>
          <w:color w:val="000000" w:themeColor="text1"/>
        </w:rPr>
        <w:t xml:space="preserve">  In the absence of survival data from trisomy 13 beyond one year</w:t>
      </w:r>
      <w:r w:rsidR="00C40E7D" w:rsidRPr="007D2264">
        <w:rPr>
          <w:rFonts w:cs="Arial"/>
          <w:color w:val="000000" w:themeColor="text1"/>
        </w:rPr>
        <w:t>,</w:t>
      </w:r>
      <w:r w:rsidR="00554FF2" w:rsidRPr="007D2264">
        <w:rPr>
          <w:rFonts w:cs="Arial"/>
          <w:color w:val="000000" w:themeColor="text1"/>
        </w:rPr>
        <w:t xml:space="preserve"> we assumed</w:t>
      </w:r>
      <w:r w:rsidR="00C40E7D" w:rsidRPr="007D2264">
        <w:rPr>
          <w:rFonts w:cs="Arial"/>
          <w:color w:val="000000" w:themeColor="text1"/>
        </w:rPr>
        <w:t xml:space="preserve"> survival beyond one year was similar to that of trisomy 18.</w:t>
      </w:r>
      <w:hyperlink w:anchor="_ENREF_3" w:tooltip="Niedrist, 2006 #1103" w:history="1">
        <w:r w:rsidR="007D2264" w:rsidRPr="007D2264">
          <w:rPr>
            <w:rFonts w:cs="Arial"/>
            <w:color w:val="000000" w:themeColor="text1"/>
          </w:rPr>
          <w:fldChar w:fldCharType="begin">
            <w:fldData xml:space="preserve">PEVuZE5vdGU+PENpdGU+PEF1dGhvcj5OaWVkcmlzdDwvQXV0aG9yPjxZZWFyPjIwMDY8L1llYXI+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</w:fldData>
          </w:fldChar>
        </w:r>
        <w:r w:rsidR="007D2264" w:rsidRPr="007D2264">
          <w:rPr>
            <w:rFonts w:cs="Arial"/>
            <w:color w:val="000000" w:themeColor="text1"/>
          </w:rPr>
          <w:instrText xml:space="preserve"> ADDIN EN.CITE </w:instrText>
        </w:r>
        <w:r w:rsidR="007D2264" w:rsidRPr="007D2264">
          <w:rPr>
            <w:rFonts w:cs="Arial"/>
            <w:color w:val="000000" w:themeColor="text1"/>
          </w:rPr>
          <w:fldChar w:fldCharType="begin">
            <w:fldData xml:space="preserve">PEVuZE5vdGU+PENpdGU+PEF1dGhvcj5OaWVkcmlzdDwvQXV0aG9yPjxZZWFyPjIwMDY8L1llYXI+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</w:fldData>
          </w:fldChar>
        </w:r>
        <w:r w:rsidR="007D2264" w:rsidRPr="007D2264">
          <w:rPr>
            <w:rFonts w:cs="Arial"/>
            <w:color w:val="000000" w:themeColor="text1"/>
          </w:rPr>
          <w:instrText xml:space="preserve"> ADDIN EN.CITE.DATA </w:instrText>
        </w:r>
        <w:r w:rsidR="007D2264" w:rsidRPr="007D2264">
          <w:rPr>
            <w:rFonts w:cs="Arial"/>
            <w:color w:val="000000" w:themeColor="text1"/>
          </w:rPr>
        </w:r>
        <w:r w:rsidR="007D2264" w:rsidRPr="007D2264">
          <w:rPr>
            <w:rFonts w:cs="Arial"/>
            <w:color w:val="000000" w:themeColor="text1"/>
          </w:rPr>
          <w:fldChar w:fldCharType="end"/>
        </w:r>
        <w:r w:rsidR="007D2264" w:rsidRPr="007D2264">
          <w:rPr>
            <w:rFonts w:cs="Arial"/>
            <w:color w:val="000000" w:themeColor="text1"/>
          </w:rPr>
        </w:r>
        <w:r w:rsidR="007D2264" w:rsidRPr="007D2264">
          <w:rPr>
            <w:rFonts w:cs="Arial"/>
            <w:color w:val="000000" w:themeColor="text1"/>
          </w:rPr>
          <w:fldChar w:fldCharType="separate"/>
        </w:r>
        <w:r w:rsidR="007D2264" w:rsidRPr="007D2264">
          <w:rPr>
            <w:rFonts w:cs="Arial"/>
            <w:noProof/>
            <w:color w:val="000000" w:themeColor="text1"/>
            <w:vertAlign w:val="superscript"/>
          </w:rPr>
          <w:t>3</w:t>
        </w:r>
        <w:r w:rsidR="007D2264" w:rsidRPr="007D2264">
          <w:rPr>
            <w:rFonts w:cs="Arial"/>
            <w:color w:val="000000" w:themeColor="text1"/>
          </w:rPr>
          <w:fldChar w:fldCharType="end"/>
        </w:r>
      </w:hyperlink>
      <w:r w:rsidR="007D2264">
        <w:rPr>
          <w:rFonts w:cs="Arial"/>
          <w:color w:val="000000" w:themeColor="text1"/>
        </w:rPr>
        <w:t xml:space="preserve">  Therefore, the same survival curve </w:t>
      </w:r>
      <w:proofErr w:type="gramStart"/>
      <w:r w:rsidR="007D2264">
        <w:rPr>
          <w:rFonts w:cs="Arial"/>
          <w:color w:val="000000" w:themeColor="text1"/>
        </w:rPr>
        <w:t>was used</w:t>
      </w:r>
      <w:proofErr w:type="gramEnd"/>
      <w:r w:rsidR="007D2264">
        <w:rPr>
          <w:rFonts w:cs="Arial"/>
          <w:color w:val="000000" w:themeColor="text1"/>
        </w:rPr>
        <w:t xml:space="preserve"> for trisom</w:t>
      </w:r>
      <w:r>
        <w:rPr>
          <w:rFonts w:cs="Arial"/>
          <w:color w:val="000000" w:themeColor="text1"/>
        </w:rPr>
        <w:t>ies</w:t>
      </w:r>
      <w:r w:rsidR="007D2264">
        <w:rPr>
          <w:rFonts w:cs="Arial"/>
          <w:color w:val="000000" w:themeColor="text1"/>
        </w:rPr>
        <w:t xml:space="preserve"> 18 and 13.</w:t>
      </w:r>
    </w:p>
    <w:p w14:paraId="5A084C3B" w14:textId="6E30F743" w:rsidR="00C40E7D" w:rsidRPr="007D2264" w:rsidRDefault="00A5306E" w:rsidP="006509BC">
      <w:pPr>
        <w:spacing w:line="480" w:lineRule="auto"/>
        <w:ind w:firstLine="720"/>
        <w:rPr>
          <w:rFonts w:cs="Arial"/>
          <w:color w:val="000000" w:themeColor="text1"/>
        </w:rPr>
      </w:pPr>
      <w:r w:rsidRPr="007D2264">
        <w:rPr>
          <w:rFonts w:cs="Arial"/>
          <w:color w:val="000000" w:themeColor="text1"/>
        </w:rPr>
        <w:t>C</w:t>
      </w:r>
      <w:r w:rsidR="00C40E7D" w:rsidRPr="007D2264">
        <w:rPr>
          <w:rFonts w:cs="Arial"/>
          <w:color w:val="000000" w:themeColor="text1"/>
        </w:rPr>
        <w:t>ost</w:t>
      </w:r>
      <w:r w:rsidRPr="007D2264">
        <w:rPr>
          <w:rFonts w:cs="Arial"/>
          <w:color w:val="000000" w:themeColor="text1"/>
        </w:rPr>
        <w:t>s</w:t>
      </w:r>
      <w:r w:rsidR="00C40E7D" w:rsidRPr="007D2264">
        <w:rPr>
          <w:rFonts w:cs="Arial"/>
          <w:color w:val="000000" w:themeColor="text1"/>
        </w:rPr>
        <w:t xml:space="preserve"> beyond one year were discounted at an annual rate of 3%</w:t>
      </w:r>
      <w:r w:rsidRPr="007D2264">
        <w:rPr>
          <w:rFonts w:cs="Arial"/>
          <w:color w:val="000000" w:themeColor="text1"/>
        </w:rPr>
        <w:t xml:space="preserve"> as recommended by cost</w:t>
      </w:r>
      <w:r w:rsidR="00023A32">
        <w:rPr>
          <w:rFonts w:cs="Arial"/>
          <w:color w:val="000000" w:themeColor="text1"/>
        </w:rPr>
        <w:t>-</w:t>
      </w:r>
      <w:r w:rsidRPr="007D2264">
        <w:rPr>
          <w:rFonts w:cs="Arial"/>
          <w:color w:val="000000" w:themeColor="text1"/>
        </w:rPr>
        <w:t>effectiveness guidelines.</w:t>
      </w:r>
      <w:r w:rsidR="00C40E7D" w:rsidRPr="007D2264">
        <w:rPr>
          <w:rFonts w:cs="Arial"/>
          <w:color w:val="000000" w:themeColor="text1"/>
        </w:rPr>
        <w:fldChar w:fldCharType="begin"/>
      </w:r>
      <w:r w:rsidRPr="007D2264">
        <w:rPr>
          <w:rFonts w:cs="Arial"/>
          <w:color w:val="000000" w:themeColor="text1"/>
        </w:rPr>
        <w:instrText xml:space="preserve"> ADDIN EN.CITE &lt;EndNote&gt;&lt;Cite&gt;&lt;Author&gt;Gold&lt;/Author&gt;&lt;Year&gt;1996&lt;/Year&gt;&lt;RecNum&gt;620&lt;/RecNum&gt;&lt;DisplayText&gt;&lt;style face="superscript"&gt;4,5&lt;/style&gt;&lt;/DisplayText&gt;&lt;record&gt;&lt;rec-number&gt;620&lt;/rec-number&gt;&lt;foreign-keys&gt;&lt;key app="EN" db-id="t22srwpewd5szcesw50xd9enf5zspwet0sra" timestamp="1379444835"&gt;620&lt;/key&gt;&lt;/foreign-keys&gt;&lt;ref-type name="Book"&gt;6&lt;/ref-type&gt;&lt;contributors&gt;&lt;authors&gt;&lt;author&gt;Gold, MR &lt;/author&gt;&lt;author&gt;Siegel, JE &lt;/author&gt;&lt;author&gt;Russell, LB &lt;/author&gt;&lt;author&gt;Weinstein, MC&lt;/author&gt;&lt;/authors&gt;&lt;/contributors&gt;&lt;titles&gt;&lt;title&gt;Cost-Effectiveness in Health and Medicine&lt;/title&gt;&lt;/titles&gt;&lt;dates&gt;&lt;year&gt;1996&lt;/year&gt;&lt;pub-dates&gt;&lt;date&gt;July 18, 1996&lt;/date&gt;&lt;/pub-dates&gt;&lt;/dates&gt;&lt;pub-location&gt;USA&lt;/pub-location&gt;&lt;publisher&gt;Oxford University Press&lt;/publisher&gt;&lt;urls&gt;&lt;/urls&gt;&lt;/record&gt;&lt;/Cite&gt;&lt;Cite&gt;&lt;Author&gt;Drummond&lt;/Author&gt;&lt;Year&gt;2005&lt;/Year&gt;&lt;RecNum&gt;1048&lt;/RecNum&gt;&lt;record&gt;&lt;rec-number&gt;1048&lt;/rec-number&gt;&lt;foreign-keys&gt;&lt;key app="EN" db-id="t22srwpewd5szcesw50xd9enf5zspwet0sra" timestamp="1400089397"&gt;1048&lt;/key&gt;&lt;/foreign-keys&gt;&lt;ref-type name="Book"&gt;6&lt;/ref-type&gt;&lt;contributors&gt;&lt;authors&gt;&lt;author&gt;Drummond, MF&lt;/author&gt;&lt;author&gt;Sculpher, M&lt;/author&gt;&lt;author&gt;Torrance, GW&lt;/author&gt;&lt;author&gt;O&amp;apos;Brien, BJ&lt;/author&gt;&lt;author&gt;Stoddart, GL&lt;/author&gt;&lt;/authors&gt;&lt;/contributors&gt;&lt;titles&gt;&lt;title&gt;Methods for the Economic Evaluation of Health Care Programmes&lt;/title&gt;&lt;/titles&gt;&lt;edition&gt;3&lt;/edition&gt;&lt;dates&gt;&lt;year&gt;2005&lt;/year&gt;&lt;pub-dates&gt;&lt;date&gt;July 21, 2005&lt;/date&gt;&lt;/pub-dates&gt;&lt;/dates&gt;&lt;publisher&gt;Oxford University Press, Incorporated&lt;/publisher&gt;&lt;isbn&gt;9780198529446&lt;/isbn&gt;&lt;urls&gt;&lt;related-urls&gt;&lt;url&gt;http://books.google.com/books?id=CxWzQgAACAAJ&lt;/url&gt;&lt;/related-urls&gt;&lt;/urls&gt;&lt;/record&gt;&lt;/Cite&gt;&lt;/EndNote&gt;</w:instrText>
      </w:r>
      <w:r w:rsidR="00C40E7D" w:rsidRPr="007D2264">
        <w:rPr>
          <w:rFonts w:cs="Arial"/>
          <w:color w:val="000000" w:themeColor="text1"/>
        </w:rPr>
        <w:fldChar w:fldCharType="separate"/>
      </w:r>
      <w:hyperlink w:anchor="_ENREF_4" w:tooltip="Gold, 1996 #620" w:history="1">
        <w:r w:rsidR="007D2264" w:rsidRPr="007D2264">
          <w:rPr>
            <w:rFonts w:cs="Arial"/>
            <w:noProof/>
            <w:color w:val="000000" w:themeColor="text1"/>
            <w:vertAlign w:val="superscript"/>
          </w:rPr>
          <w:t>4</w:t>
        </w:r>
      </w:hyperlink>
      <w:r w:rsidRPr="007D2264">
        <w:rPr>
          <w:rFonts w:cs="Arial"/>
          <w:noProof/>
          <w:color w:val="000000" w:themeColor="text1"/>
          <w:vertAlign w:val="superscript"/>
        </w:rPr>
        <w:t>,</w:t>
      </w:r>
      <w:hyperlink w:anchor="_ENREF_5" w:tooltip="Drummond, 2005 #1048" w:history="1">
        <w:r w:rsidR="007D2264" w:rsidRPr="007D2264">
          <w:rPr>
            <w:rFonts w:cs="Arial"/>
            <w:noProof/>
            <w:color w:val="000000" w:themeColor="text1"/>
            <w:vertAlign w:val="superscript"/>
          </w:rPr>
          <w:t>5</w:t>
        </w:r>
      </w:hyperlink>
      <w:r w:rsidR="00C40E7D" w:rsidRPr="007D2264">
        <w:rPr>
          <w:rFonts w:cs="Arial"/>
          <w:color w:val="000000" w:themeColor="text1"/>
        </w:rPr>
        <w:fldChar w:fldCharType="end"/>
      </w:r>
      <w:r w:rsidR="00C40E7D" w:rsidRPr="007D2264">
        <w:rPr>
          <w:rFonts w:cs="Arial"/>
          <w:color w:val="000000" w:themeColor="text1"/>
        </w:rPr>
        <w:t xml:space="preserve">  </w:t>
      </w:r>
      <w:r w:rsidRPr="007D2264">
        <w:rPr>
          <w:rFonts w:cs="Arial"/>
          <w:color w:val="000000" w:themeColor="text1"/>
        </w:rPr>
        <w:t xml:space="preserve">Lifetime cost estimates </w:t>
      </w:r>
      <w:proofErr w:type="gramStart"/>
      <w:r w:rsidRPr="007D2264">
        <w:rPr>
          <w:rFonts w:cs="Arial"/>
          <w:color w:val="000000" w:themeColor="text1"/>
        </w:rPr>
        <w:t>were</w:t>
      </w:r>
      <w:r w:rsidR="00C40E7D" w:rsidRPr="007D2264">
        <w:rPr>
          <w:rFonts w:cs="Arial"/>
          <w:color w:val="000000" w:themeColor="text1"/>
        </w:rPr>
        <w:t xml:space="preserve"> inflated</w:t>
      </w:r>
      <w:proofErr w:type="gramEnd"/>
      <w:r w:rsidR="00C40E7D" w:rsidRPr="007D2264">
        <w:rPr>
          <w:rFonts w:cs="Arial"/>
          <w:color w:val="000000" w:themeColor="text1"/>
        </w:rPr>
        <w:t xml:space="preserve"> to 2013 dollars.  We adjusted the medical portion of lifetime costs using the health care component of the personal consumption expenditure index.</w:t>
      </w:r>
      <w:hyperlink w:anchor="_ENREF_6" w:tooltip=",  #1043" w:history="1">
        <w:r w:rsidR="007D2264" w:rsidRPr="007D2264">
          <w:rPr>
            <w:rFonts w:cs="Arial"/>
            <w:color w:val="000000" w:themeColor="text1"/>
          </w:rPr>
          <w:fldChar w:fldCharType="begin"/>
        </w:r>
        <w:r w:rsidR="007D2264" w:rsidRPr="007D2264">
          <w:rPr>
            <w:rFonts w:cs="Arial"/>
            <w:color w:val="000000" w:themeColor="text1"/>
          </w:rPr>
          <w:instrText xml:space="preserve"> ADDIN EN.CITE &lt;EndNote&gt;&lt;Cite&gt;&lt;RecNum&gt;1043&lt;/RecNum&gt;&lt;DisplayText&gt;&lt;style face="superscript"&gt;6&lt;/style&gt;&lt;/DisplayText&gt;&lt;record&gt;&lt;rec-number&gt;1043&lt;/rec-number&gt;&lt;foreign-keys&gt;&lt;key app="EN" db-id="t22srwpewd5szcesw50xd9enf5zspwet0sra" timestamp="1399306485"&gt;1043&lt;/key&gt;&lt;/foreign-keys&gt;&lt;ref-type name="Web Page"&gt;12&lt;/ref-type&gt;&lt;contributors&gt;&lt;/contributors&gt;&lt;titles&gt;&lt;title&gt;Personal Consumption Expenditures Index&lt;/title&gt;&lt;/titles&gt;&lt;volume&gt;2014&lt;/volume&gt;&lt;number&gt;April 15&lt;/number&gt;&lt;dates&gt;&lt;/dates&gt;&lt;publisher&gt;Bureau of Ecomonic Analysis&lt;/publisher&gt;&lt;urls&gt;&lt;related-urls&gt;&lt;url&gt;http://www.bea.gov/&lt;/url&gt;&lt;/related-urls&gt;&lt;/urls&gt;&lt;/record&gt;&lt;/Cite&gt;&lt;/EndNote&gt;</w:instrText>
        </w:r>
        <w:r w:rsidR="007D2264" w:rsidRPr="007D2264">
          <w:rPr>
            <w:rFonts w:cs="Arial"/>
            <w:color w:val="000000" w:themeColor="text1"/>
          </w:rPr>
          <w:fldChar w:fldCharType="separate"/>
        </w:r>
        <w:r w:rsidR="007D2264" w:rsidRPr="007D2264">
          <w:rPr>
            <w:rFonts w:cs="Arial"/>
            <w:noProof/>
            <w:color w:val="000000" w:themeColor="text1"/>
            <w:vertAlign w:val="superscript"/>
          </w:rPr>
          <w:t>6</w:t>
        </w:r>
        <w:r w:rsidR="007D2264" w:rsidRPr="007D2264">
          <w:rPr>
            <w:rFonts w:cs="Arial"/>
            <w:color w:val="000000" w:themeColor="text1"/>
          </w:rPr>
          <w:fldChar w:fldCharType="end"/>
        </w:r>
      </w:hyperlink>
      <w:r w:rsidR="00C40E7D" w:rsidRPr="007D2264">
        <w:rPr>
          <w:rFonts w:cs="Arial"/>
          <w:color w:val="000000" w:themeColor="text1"/>
        </w:rPr>
        <w:t xml:space="preserve">  We adjusted the non-medical direct and indirect portions of lifetime costs using the employment cost index for civilian workers.</w:t>
      </w:r>
      <w:hyperlink w:anchor="_ENREF_7" w:tooltip=",  #1044" w:history="1">
        <w:r w:rsidR="007D2264" w:rsidRPr="007D2264">
          <w:rPr>
            <w:rFonts w:cs="Arial"/>
            <w:color w:val="000000" w:themeColor="text1"/>
          </w:rPr>
          <w:fldChar w:fldCharType="begin"/>
        </w:r>
        <w:r w:rsidR="007D2264" w:rsidRPr="007D2264">
          <w:rPr>
            <w:rFonts w:cs="Arial"/>
            <w:color w:val="000000" w:themeColor="text1"/>
          </w:rPr>
          <w:instrText xml:space="preserve"> ADDIN EN.CITE &lt;EndNote&gt;&lt;Cite&gt;&lt;RecNum&gt;1044&lt;/RecNum&gt;&lt;DisplayText&gt;&lt;style face="superscript"&gt;7&lt;/style&gt;&lt;/DisplayText&gt;&lt;record&gt;&lt;rec-number&gt;1044&lt;/rec-number&gt;&lt;foreign-keys&gt;&lt;key app="EN" db-id="t22srwpewd5szcesw50xd9enf5zspwet0sra" timestamp="1399307046"&gt;1044&lt;/key&gt;&lt;/foreign-keys&gt;&lt;ref-type name="Web Page"&gt;12&lt;/ref-type&gt;&lt;contributors&gt;&lt;/contributors&gt;&lt;titles&gt;&lt;title&gt;Employment Cost Index&lt;/title&gt;&lt;/titles&gt;&lt;volume&gt;2014&lt;/volume&gt;&lt;number&gt;April 15&lt;/number&gt;&lt;dates&gt;&lt;/dates&gt;&lt;publisher&gt;Bureau of Labor Statistics&lt;/publisher&gt;&lt;urls&gt;&lt;related-urls&gt;&lt;url&gt;http://www.bls.gov&lt;/url&gt;&lt;/related-urls&gt;&lt;/urls&gt;&lt;/record&gt;&lt;/Cite&gt;&lt;/EndNote&gt;</w:instrText>
        </w:r>
        <w:r w:rsidR="007D2264" w:rsidRPr="007D2264">
          <w:rPr>
            <w:rFonts w:cs="Arial"/>
            <w:color w:val="000000" w:themeColor="text1"/>
          </w:rPr>
          <w:fldChar w:fldCharType="separate"/>
        </w:r>
        <w:r w:rsidR="007D2264" w:rsidRPr="007D2264">
          <w:rPr>
            <w:rFonts w:cs="Arial"/>
            <w:noProof/>
            <w:color w:val="000000" w:themeColor="text1"/>
            <w:vertAlign w:val="superscript"/>
          </w:rPr>
          <w:t>7</w:t>
        </w:r>
        <w:r w:rsidR="007D2264" w:rsidRPr="007D2264">
          <w:rPr>
            <w:rFonts w:cs="Arial"/>
            <w:color w:val="000000" w:themeColor="text1"/>
          </w:rPr>
          <w:fldChar w:fldCharType="end"/>
        </w:r>
      </w:hyperlink>
      <w:r w:rsidR="00C40E7D" w:rsidRPr="007D2264">
        <w:rPr>
          <w:rFonts w:cs="Arial"/>
          <w:color w:val="000000" w:themeColor="text1"/>
        </w:rPr>
        <w:t xml:space="preserve">  </w:t>
      </w:r>
    </w:p>
    <w:p w14:paraId="0B6165C7" w14:textId="17E7DE92" w:rsidR="00070CE0" w:rsidRPr="007D2264" w:rsidRDefault="00A5306E" w:rsidP="006509BC">
      <w:pPr>
        <w:spacing w:line="480" w:lineRule="auto"/>
        <w:ind w:firstLine="720"/>
        <w:rPr>
          <w:rFonts w:cs="Arial"/>
          <w:color w:val="000000" w:themeColor="text1"/>
        </w:rPr>
      </w:pPr>
      <w:r w:rsidRPr="007D2264">
        <w:rPr>
          <w:rFonts w:cs="Arial"/>
          <w:color w:val="000000" w:themeColor="text1"/>
        </w:rPr>
        <w:t>The estimated direct costs were $427,577 for trisomy 21 and $37,971 for trisom</w:t>
      </w:r>
      <w:r w:rsidR="00023A32">
        <w:rPr>
          <w:rFonts w:cs="Arial"/>
          <w:color w:val="000000" w:themeColor="text1"/>
        </w:rPr>
        <w:t>ies</w:t>
      </w:r>
      <w:r w:rsidRPr="007D2264">
        <w:rPr>
          <w:rFonts w:cs="Arial"/>
          <w:color w:val="000000" w:themeColor="text1"/>
        </w:rPr>
        <w:t xml:space="preserve"> 13 and 18.  Because few trisomy 13 </w:t>
      </w:r>
      <w:r w:rsidR="00023A32">
        <w:rPr>
          <w:rFonts w:cs="Arial"/>
          <w:color w:val="000000" w:themeColor="text1"/>
        </w:rPr>
        <w:t>or</w:t>
      </w:r>
      <w:r w:rsidRPr="007D2264">
        <w:rPr>
          <w:rFonts w:cs="Arial"/>
          <w:color w:val="000000" w:themeColor="text1"/>
        </w:rPr>
        <w:t xml:space="preserve"> 18 live births survived beyond one year</w:t>
      </w:r>
      <w:r w:rsidR="00070CE0" w:rsidRPr="007D2264">
        <w:rPr>
          <w:rFonts w:cs="Arial"/>
          <w:color w:val="000000" w:themeColor="text1"/>
        </w:rPr>
        <w:t>,</w:t>
      </w:r>
      <w:r w:rsidR="006A34DB" w:rsidRPr="007D2264">
        <w:rPr>
          <w:rFonts w:cs="Arial"/>
          <w:color w:val="000000" w:themeColor="text1"/>
        </w:rPr>
        <w:t xml:space="preserve"> the bulk of direct costs were </w:t>
      </w:r>
      <w:proofErr w:type="gramStart"/>
      <w:r w:rsidR="006A34DB" w:rsidRPr="007D2264">
        <w:rPr>
          <w:rFonts w:cs="Arial"/>
          <w:color w:val="000000" w:themeColor="text1"/>
        </w:rPr>
        <w:t>comprised</w:t>
      </w:r>
      <w:proofErr w:type="gramEnd"/>
      <w:r w:rsidR="006A34DB" w:rsidRPr="007D2264">
        <w:rPr>
          <w:rFonts w:cs="Arial"/>
          <w:color w:val="000000" w:themeColor="text1"/>
        </w:rPr>
        <w:t xml:space="preserve"> of medical costs within the first year.</w:t>
      </w:r>
      <w:r w:rsidR="00070CE0" w:rsidRPr="007D2264">
        <w:rPr>
          <w:rFonts w:cs="Arial"/>
          <w:color w:val="000000" w:themeColor="text1"/>
        </w:rPr>
        <w:t xml:space="preserve">  </w:t>
      </w:r>
      <w:r w:rsidR="006A34DB" w:rsidRPr="007D2264">
        <w:rPr>
          <w:rFonts w:cs="Arial"/>
          <w:color w:val="000000" w:themeColor="text1"/>
        </w:rPr>
        <w:t>The estimated indirect costs due to lost productivity were $1,069,195 for trisomy 21 and $1,363,877 for trisom</w:t>
      </w:r>
      <w:r w:rsidR="00023A32">
        <w:rPr>
          <w:rFonts w:cs="Arial"/>
          <w:color w:val="000000" w:themeColor="text1"/>
        </w:rPr>
        <w:t>ies</w:t>
      </w:r>
      <w:r w:rsidR="006A34DB" w:rsidRPr="007D2264">
        <w:rPr>
          <w:rFonts w:cs="Arial"/>
          <w:color w:val="000000" w:themeColor="text1"/>
        </w:rPr>
        <w:t xml:space="preserve"> 13 and 18.  </w:t>
      </w:r>
      <w:r w:rsidR="00070CE0" w:rsidRPr="007D2264">
        <w:rPr>
          <w:rFonts w:cs="Arial"/>
          <w:color w:val="000000" w:themeColor="text1"/>
        </w:rPr>
        <w:t>T</w:t>
      </w:r>
      <w:r w:rsidR="006A34DB" w:rsidRPr="007D2264">
        <w:rPr>
          <w:rFonts w:cs="Arial"/>
          <w:color w:val="000000" w:themeColor="text1"/>
        </w:rPr>
        <w:t>hese costs represent the difference in estimated productivity contributi</w:t>
      </w:r>
      <w:r w:rsidR="00070CE0" w:rsidRPr="007D2264">
        <w:rPr>
          <w:rFonts w:cs="Arial"/>
          <w:color w:val="000000" w:themeColor="text1"/>
        </w:rPr>
        <w:t xml:space="preserve">ons between an average and trisomy birth.  The indirect </w:t>
      </w:r>
      <w:r w:rsidR="00070CE0" w:rsidRPr="007D2264">
        <w:rPr>
          <w:rFonts w:cs="Arial"/>
          <w:color w:val="000000" w:themeColor="text1"/>
        </w:rPr>
        <w:lastRenderedPageBreak/>
        <w:t>costs are larger for trisom</w:t>
      </w:r>
      <w:r w:rsidR="00023A32">
        <w:rPr>
          <w:rFonts w:cs="Arial"/>
          <w:color w:val="000000" w:themeColor="text1"/>
        </w:rPr>
        <w:t>ies</w:t>
      </w:r>
      <w:r w:rsidR="00070CE0" w:rsidRPr="007D2264">
        <w:rPr>
          <w:rFonts w:cs="Arial"/>
          <w:color w:val="000000" w:themeColor="text1"/>
        </w:rPr>
        <w:t xml:space="preserve"> 13 and 18 compared </w:t>
      </w:r>
      <w:r w:rsidR="00023A32">
        <w:rPr>
          <w:rFonts w:cs="Arial"/>
          <w:color w:val="000000" w:themeColor="text1"/>
        </w:rPr>
        <w:t xml:space="preserve">to </w:t>
      </w:r>
      <w:r w:rsidR="00070CE0" w:rsidRPr="007D2264">
        <w:rPr>
          <w:rFonts w:cs="Arial"/>
          <w:color w:val="000000" w:themeColor="text1"/>
        </w:rPr>
        <w:t>trisomy 21 due to the short life expectancy th</w:t>
      </w:r>
      <w:r w:rsidR="00023A32">
        <w:rPr>
          <w:rFonts w:cs="Arial"/>
          <w:color w:val="000000" w:themeColor="text1"/>
        </w:rPr>
        <w:t>at</w:t>
      </w:r>
      <w:r w:rsidR="00070CE0" w:rsidRPr="007D2264">
        <w:rPr>
          <w:rFonts w:cs="Arial"/>
          <w:color w:val="000000" w:themeColor="text1"/>
        </w:rPr>
        <w:t xml:space="preserve"> precludes productivity contributions for trisom</w:t>
      </w:r>
      <w:r w:rsidR="00023A32">
        <w:rPr>
          <w:rFonts w:cs="Arial"/>
          <w:color w:val="000000" w:themeColor="text1"/>
        </w:rPr>
        <w:t>ies</w:t>
      </w:r>
      <w:r w:rsidR="00070CE0" w:rsidRPr="007D2264">
        <w:rPr>
          <w:rFonts w:cs="Arial"/>
          <w:color w:val="000000" w:themeColor="text1"/>
        </w:rPr>
        <w:t xml:space="preserve"> 13 and 18.</w:t>
      </w:r>
    </w:p>
    <w:p w14:paraId="328A3DD0" w14:textId="7B239621" w:rsidR="00554FF2" w:rsidRPr="007D2264" w:rsidRDefault="00070CE0" w:rsidP="006509BC">
      <w:pPr>
        <w:spacing w:line="480" w:lineRule="auto"/>
        <w:ind w:firstLine="720"/>
        <w:rPr>
          <w:rFonts w:cs="Arial"/>
          <w:color w:val="000000" w:themeColor="text1"/>
        </w:rPr>
      </w:pPr>
      <w:r w:rsidRPr="007D2264">
        <w:rPr>
          <w:rFonts w:cs="Arial"/>
          <w:color w:val="000000" w:themeColor="text1"/>
          <w:shd w:val="clear" w:color="auto" w:fill="FFFFFF"/>
        </w:rPr>
        <w:t>The direct medical portion of the lifetime costs of trisom</w:t>
      </w:r>
      <w:r w:rsidR="00023A32">
        <w:rPr>
          <w:rFonts w:cs="Arial"/>
          <w:color w:val="000000" w:themeColor="text1"/>
          <w:shd w:val="clear" w:color="auto" w:fill="FFFFFF"/>
        </w:rPr>
        <w:t>ies</w:t>
      </w:r>
      <w:r w:rsidRPr="007D2264">
        <w:rPr>
          <w:rFonts w:cs="Arial"/>
          <w:color w:val="000000" w:themeColor="text1"/>
          <w:shd w:val="clear" w:color="auto" w:fill="FFFFFF"/>
        </w:rPr>
        <w:t xml:space="preserve"> 13 and 18 were the greatest source of uncertainty in these estimates.  </w:t>
      </w:r>
      <w:r w:rsidR="00554FF2" w:rsidRPr="007D2264">
        <w:rPr>
          <w:rFonts w:cs="Arial"/>
          <w:color w:val="000000" w:themeColor="text1"/>
          <w:shd w:val="clear" w:color="auto" w:fill="FFFFFF"/>
        </w:rPr>
        <w:t>We are not aware of any study that examines annual expenditures for trisom</w:t>
      </w:r>
      <w:r w:rsidR="00023A32">
        <w:rPr>
          <w:rFonts w:cs="Arial"/>
          <w:color w:val="000000" w:themeColor="text1"/>
          <w:shd w:val="clear" w:color="auto" w:fill="FFFFFF"/>
        </w:rPr>
        <w:t>ies</w:t>
      </w:r>
      <w:r w:rsidR="00554FF2" w:rsidRPr="007D2264">
        <w:rPr>
          <w:rFonts w:cs="Arial"/>
          <w:color w:val="000000" w:themeColor="text1"/>
          <w:shd w:val="clear" w:color="auto" w:fill="FFFFFF"/>
        </w:rPr>
        <w:t xml:space="preserve"> 13 and 18.  However, one study found the average hospitalization for trisom</w:t>
      </w:r>
      <w:r w:rsidR="00023A32">
        <w:rPr>
          <w:rFonts w:cs="Arial"/>
          <w:color w:val="000000" w:themeColor="text1"/>
          <w:shd w:val="clear" w:color="auto" w:fill="FFFFFF"/>
        </w:rPr>
        <w:t>ies</w:t>
      </w:r>
      <w:r w:rsidR="007D2264">
        <w:rPr>
          <w:rFonts w:cs="Arial"/>
          <w:color w:val="000000" w:themeColor="text1"/>
          <w:shd w:val="clear" w:color="auto" w:fill="FFFFFF"/>
        </w:rPr>
        <w:t xml:space="preserve"> </w:t>
      </w:r>
      <w:r w:rsidR="00554FF2" w:rsidRPr="007D2264">
        <w:rPr>
          <w:rFonts w:cs="Arial"/>
          <w:color w:val="000000" w:themeColor="text1"/>
          <w:shd w:val="clear" w:color="auto" w:fill="FFFFFF"/>
        </w:rPr>
        <w:t>13 and 18 infants resulted in hospital charges of $30,000-$39,000 (2</w:t>
      </w:r>
      <w:r w:rsidR="007D2264">
        <w:rPr>
          <w:rFonts w:cs="Arial"/>
          <w:color w:val="000000" w:themeColor="text1"/>
          <w:shd w:val="clear" w:color="auto" w:fill="FFFFFF"/>
        </w:rPr>
        <w:t>003</w:t>
      </w:r>
      <w:r w:rsidR="00554FF2" w:rsidRPr="007D2264">
        <w:rPr>
          <w:rFonts w:cs="Arial"/>
          <w:color w:val="000000" w:themeColor="text1"/>
          <w:shd w:val="clear" w:color="auto" w:fill="FFFFFF"/>
        </w:rPr>
        <w:t xml:space="preserve"> dollars).</w:t>
      </w:r>
      <w:hyperlink w:anchor="_ENREF_8" w:tooltip=", 2007 #1110" w:history="1">
        <w:r w:rsidR="007D2264">
          <w:rPr>
            <w:rFonts w:cs="Arial"/>
            <w:color w:val="000000" w:themeColor="text1"/>
            <w:shd w:val="clear" w:color="auto" w:fill="FFFFFF"/>
          </w:rPr>
          <w:fldChar w:fldCharType="begin"/>
        </w:r>
        <w:r w:rsidR="007D2264">
          <w:rPr>
            <w:rFonts w:cs="Arial"/>
            <w:color w:val="000000" w:themeColor="text1"/>
            <w:shd w:val="clear" w:color="auto" w:fill="FFFFFF"/>
          </w:rPr>
          <w:instrText xml:space="preserve"> ADDIN EN.CITE &lt;EndNote&gt;&lt;Cite&gt;&lt;Year&gt;2007&lt;/Year&gt;&lt;RecNum&gt;1110&lt;/RecNum&gt;&lt;DisplayText&gt;&lt;style face="superscript"&gt;8&lt;/style&gt;&lt;/DisplayText&gt;&lt;record&gt;&lt;rec-number&gt;1110&lt;/rec-number&gt;&lt;foreign-keys&gt;&lt;key app="EN" db-id="t22srwpewd5szcesw50xd9enf5zspwet0sra" timestamp="1430854015"&gt;1110&lt;/key&gt;&lt;/foreign-keys&gt;&lt;ref-type name="Journal Article"&gt;17&lt;/ref-type&gt;&lt;contributors&gt;&lt;/contributors&gt;&lt;titles&gt;&lt;title&gt;Hospital stays, hospital charges, and in-hospital deaths among infants with selected birth defects--United States, 2003&lt;/title&gt;&lt;secondary-title&gt;MMWR Morb Mortal Wkly Rep&lt;/secondary-title&gt;&lt;alt-title&gt;MMWR. Morbidity and mortality weekly report&lt;/alt-title&gt;&lt;/titles&gt;&lt;periodical&gt;&lt;full-title&gt;MMWR Morb Mortal Wkly Rep&lt;/full-title&gt;&lt;/periodical&gt;&lt;pages&gt;25-9&lt;/pages&gt;&lt;volume&gt;56&lt;/volume&gt;&lt;number&gt;2&lt;/number&gt;&lt;edition&gt;2007/01/19&lt;/edition&gt;&lt;keywords&gt;&lt;keyword&gt;Congenital Abnormalities/*economics/*mortality/therapy&lt;/keyword&gt;&lt;keyword&gt;Hospital Charges/statistics &amp;amp; numerical data&lt;/keyword&gt;&lt;keyword&gt;Hospital Mortality&lt;/keyword&gt;&lt;keyword&gt;Hospitalization/*economics/*statistics &amp;amp; numerical data&lt;/keyword&gt;&lt;keyword&gt;Humans&lt;/keyword&gt;&lt;keyword&gt;Incidence&lt;/keyword&gt;&lt;keyword&gt;Infant&lt;/keyword&gt;&lt;keyword&gt;Infant Mortality&lt;/keyword&gt;&lt;keyword&gt;Infant, Newborn&lt;/keyword&gt;&lt;keyword&gt;Length of Stay/statistics &amp;amp; numerical data&lt;/keyword&gt;&lt;keyword&gt;Outcome Assessment (Health Care)&lt;/keyword&gt;&lt;keyword&gt;Patient Discharge/statistics &amp;amp; numerical data&lt;/keyword&gt;&lt;keyword&gt;United States/epidemiology&lt;/keyword&gt;&lt;keyword&gt;Utilization Review&lt;/keyword&gt;&lt;/keywords&gt;&lt;dates&gt;&lt;year&gt;2007&lt;/year&gt;&lt;pub-dates&gt;&lt;date&gt;Jan 19&lt;/date&gt;&lt;/pub-dates&gt;&lt;/dates&gt;&lt;isbn&gt;0149-2195&lt;/isbn&gt;&lt;accession-num&gt;17230142&lt;/accession-num&gt;&lt;urls&gt;&lt;/urls&gt;&lt;remote-database-provider&gt;Nlm&lt;/remote-database-provider&gt;&lt;language&gt;eng&lt;/language&gt;&lt;/record&gt;&lt;/Cite&gt;&lt;/EndNote&gt;</w:instrText>
        </w:r>
        <w:r w:rsidR="007D2264">
          <w:rPr>
            <w:rFonts w:cs="Arial"/>
            <w:color w:val="000000" w:themeColor="text1"/>
            <w:shd w:val="clear" w:color="auto" w:fill="FFFFFF"/>
          </w:rPr>
          <w:fldChar w:fldCharType="separate"/>
        </w:r>
        <w:r w:rsidR="007D2264" w:rsidRPr="007D2264">
          <w:rPr>
            <w:rFonts w:cs="Arial"/>
            <w:noProof/>
            <w:color w:val="000000" w:themeColor="text1"/>
            <w:shd w:val="clear" w:color="auto" w:fill="FFFFFF"/>
            <w:vertAlign w:val="superscript"/>
          </w:rPr>
          <w:t>8</w:t>
        </w:r>
        <w:r w:rsidR="007D2264">
          <w:rPr>
            <w:rFonts w:cs="Arial"/>
            <w:color w:val="000000" w:themeColor="text1"/>
            <w:shd w:val="clear" w:color="auto" w:fill="FFFFFF"/>
          </w:rPr>
          <w:fldChar w:fldCharType="end"/>
        </w:r>
      </w:hyperlink>
      <w:r w:rsidR="00554FF2" w:rsidRPr="007D2264">
        <w:rPr>
          <w:rFonts w:cs="Arial"/>
          <w:color w:val="000000" w:themeColor="text1"/>
          <w:shd w:val="clear" w:color="auto" w:fill="FFFFFF"/>
        </w:rPr>
        <w:t xml:space="preserve">  Although a direct comparison </w:t>
      </w:r>
      <w:proofErr w:type="gramStart"/>
      <w:r w:rsidR="00554FF2" w:rsidRPr="007D2264">
        <w:rPr>
          <w:rFonts w:cs="Arial"/>
          <w:color w:val="000000" w:themeColor="text1"/>
          <w:shd w:val="clear" w:color="auto" w:fill="FFFFFF"/>
        </w:rPr>
        <w:t>can</w:t>
      </w:r>
      <w:r w:rsidR="00023A32">
        <w:rPr>
          <w:rFonts w:cs="Arial"/>
          <w:color w:val="000000" w:themeColor="text1"/>
          <w:shd w:val="clear" w:color="auto" w:fill="FFFFFF"/>
        </w:rPr>
        <w:t>not</w:t>
      </w:r>
      <w:r w:rsidR="00554FF2" w:rsidRPr="007D2264">
        <w:rPr>
          <w:rFonts w:cs="Arial"/>
          <w:color w:val="000000" w:themeColor="text1"/>
          <w:shd w:val="clear" w:color="auto" w:fill="FFFFFF"/>
        </w:rPr>
        <w:t xml:space="preserve"> be made</w:t>
      </w:r>
      <w:proofErr w:type="gramEnd"/>
      <w:r w:rsidR="00554FF2" w:rsidRPr="007D2264">
        <w:rPr>
          <w:rFonts w:cs="Arial"/>
          <w:color w:val="000000" w:themeColor="text1"/>
          <w:shd w:val="clear" w:color="auto" w:fill="FFFFFF"/>
        </w:rPr>
        <w:t xml:space="preserve"> between our medical cost estimates</w:t>
      </w:r>
      <w:r w:rsidR="00023A32">
        <w:rPr>
          <w:rFonts w:cs="Arial"/>
          <w:color w:val="000000" w:themeColor="text1"/>
          <w:shd w:val="clear" w:color="auto" w:fill="FFFFFF"/>
        </w:rPr>
        <w:t>,</w:t>
      </w:r>
      <w:r w:rsidR="00554FF2" w:rsidRPr="007D2264">
        <w:rPr>
          <w:rFonts w:cs="Arial"/>
          <w:color w:val="000000" w:themeColor="text1"/>
          <w:shd w:val="clear" w:color="auto" w:fill="FFFFFF"/>
        </w:rPr>
        <w:t xml:space="preserve"> these figures suggest our estimates may have understated these costs.</w:t>
      </w:r>
    </w:p>
    <w:p w14:paraId="7C722914" w14:textId="77777777" w:rsidR="00537137" w:rsidRPr="00070CE0" w:rsidRDefault="00070CE0" w:rsidP="0084171E">
      <w:pPr>
        <w:rPr>
          <w:b/>
          <w:sz w:val="28"/>
          <w:szCs w:val="28"/>
          <w:u w:val="single"/>
        </w:rPr>
      </w:pPr>
      <w:r w:rsidRPr="00070CE0">
        <w:rPr>
          <w:rFonts w:cs="Arial"/>
          <w:b/>
          <w:color w:val="000000" w:themeColor="text1"/>
          <w:sz w:val="28"/>
          <w:szCs w:val="28"/>
          <w:u w:val="single"/>
        </w:rPr>
        <w:t>Citations</w:t>
      </w:r>
    </w:p>
    <w:p w14:paraId="429EE046" w14:textId="77777777" w:rsidR="007D2264" w:rsidRPr="007D2264" w:rsidRDefault="00537137" w:rsidP="007D2264">
      <w:pPr>
        <w:pStyle w:val="EndNoteBibliography"/>
        <w:spacing w:after="0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1" w:name="_ENREF_1"/>
      <w:r w:rsidR="007D2264" w:rsidRPr="007D2264">
        <w:t>1.</w:t>
      </w:r>
      <w:r w:rsidR="007D2264" w:rsidRPr="007D2264">
        <w:tab/>
        <w:t xml:space="preserve">Waitzman NJ, Scheffler RM, Romano PS. </w:t>
      </w:r>
      <w:r w:rsidR="007D2264" w:rsidRPr="007D2264">
        <w:rPr>
          <w:i/>
        </w:rPr>
        <w:t>The cost of birth defects: estimates of the value of prevention.</w:t>
      </w:r>
      <w:r w:rsidR="007D2264" w:rsidRPr="007D2264">
        <w:t xml:space="preserve"> University Press of America; 1996.</w:t>
      </w:r>
      <w:bookmarkEnd w:id="1"/>
    </w:p>
    <w:p w14:paraId="640EA895" w14:textId="77777777" w:rsidR="007D2264" w:rsidRPr="007D2264" w:rsidRDefault="007D2264" w:rsidP="007D2264">
      <w:pPr>
        <w:pStyle w:val="EndNoteBibliography"/>
        <w:spacing w:after="0"/>
        <w:ind w:left="720" w:hanging="720"/>
      </w:pPr>
      <w:bookmarkStart w:id="2" w:name="_ENREF_2"/>
      <w:r w:rsidRPr="007D2264">
        <w:t>2.</w:t>
      </w:r>
      <w:r w:rsidRPr="007D2264">
        <w:tab/>
        <w:t xml:space="preserve">Vendola C, Canfield M, Daiger SP, Gambello M, Hashmi SS, King T, et al. Survival of Texas infants born with trisomies 21, 18, and 13. </w:t>
      </w:r>
      <w:r w:rsidRPr="007D2264">
        <w:rPr>
          <w:i/>
        </w:rPr>
        <w:t>American journal of medical genetics. Part A</w:t>
      </w:r>
      <w:r w:rsidRPr="007D2264">
        <w:t>;152a(2):360-366.</w:t>
      </w:r>
      <w:bookmarkEnd w:id="2"/>
    </w:p>
    <w:p w14:paraId="21663D17" w14:textId="77777777" w:rsidR="007D2264" w:rsidRPr="007D2264" w:rsidRDefault="007D2264" w:rsidP="007D2264">
      <w:pPr>
        <w:pStyle w:val="EndNoteBibliography"/>
        <w:spacing w:after="0"/>
        <w:ind w:left="720" w:hanging="720"/>
      </w:pPr>
      <w:bookmarkStart w:id="3" w:name="_ENREF_3"/>
      <w:r w:rsidRPr="007D2264">
        <w:t>3.</w:t>
      </w:r>
      <w:r w:rsidRPr="007D2264">
        <w:tab/>
        <w:t xml:space="preserve">Niedrist D, Riegel M, Achermann J, Schinzel A. Survival with trisomy 18--data from Switzerland. </w:t>
      </w:r>
      <w:r w:rsidRPr="007D2264">
        <w:rPr>
          <w:i/>
        </w:rPr>
        <w:t>American journal of medical genetics. Part A</w:t>
      </w:r>
      <w:r w:rsidRPr="007D2264">
        <w:t>;140(9):952-959.</w:t>
      </w:r>
      <w:bookmarkEnd w:id="3"/>
    </w:p>
    <w:p w14:paraId="6A42507A" w14:textId="77777777" w:rsidR="007D2264" w:rsidRPr="007D2264" w:rsidRDefault="007D2264" w:rsidP="007D2264">
      <w:pPr>
        <w:pStyle w:val="EndNoteBibliography"/>
        <w:spacing w:after="0"/>
        <w:ind w:left="720" w:hanging="720"/>
      </w:pPr>
      <w:bookmarkStart w:id="4" w:name="_ENREF_4"/>
      <w:r w:rsidRPr="007D2264">
        <w:t>4.</w:t>
      </w:r>
      <w:r w:rsidRPr="007D2264">
        <w:tab/>
        <w:t xml:space="preserve">Gold M, Siegel J, Russell L, Weinstein M. </w:t>
      </w:r>
      <w:r w:rsidRPr="007D2264">
        <w:rPr>
          <w:i/>
        </w:rPr>
        <w:t>Cost-Effectiveness in Health and Medicine.</w:t>
      </w:r>
      <w:r w:rsidRPr="007D2264">
        <w:t xml:space="preserve"> USA: Oxford University Press; 1996.</w:t>
      </w:r>
      <w:bookmarkEnd w:id="4"/>
    </w:p>
    <w:p w14:paraId="0D165036" w14:textId="77777777" w:rsidR="007D2264" w:rsidRPr="007D2264" w:rsidRDefault="007D2264" w:rsidP="007D2264">
      <w:pPr>
        <w:pStyle w:val="EndNoteBibliography"/>
        <w:spacing w:after="0"/>
        <w:ind w:left="720" w:hanging="720"/>
      </w:pPr>
      <w:bookmarkStart w:id="5" w:name="_ENREF_5"/>
      <w:r w:rsidRPr="007D2264">
        <w:t>5.</w:t>
      </w:r>
      <w:r w:rsidRPr="007D2264">
        <w:tab/>
        <w:t xml:space="preserve">Drummond M, Sculpher M, Torrance G, O'Brien B, Stoddart G. </w:t>
      </w:r>
      <w:r w:rsidRPr="007D2264">
        <w:rPr>
          <w:i/>
        </w:rPr>
        <w:t>Methods for the Economic Evaluation of Health Care Programmes.</w:t>
      </w:r>
      <w:r w:rsidRPr="007D2264">
        <w:t xml:space="preserve"> 3 ed: Oxford University Press, Incorporated; 2005.</w:t>
      </w:r>
      <w:bookmarkEnd w:id="5"/>
    </w:p>
    <w:p w14:paraId="2C0FCCB5" w14:textId="77777777" w:rsidR="007D2264" w:rsidRPr="007D2264" w:rsidRDefault="007D2264" w:rsidP="007D2264">
      <w:pPr>
        <w:pStyle w:val="EndNoteBibliography"/>
        <w:spacing w:after="0"/>
        <w:ind w:left="720" w:hanging="720"/>
      </w:pPr>
      <w:bookmarkStart w:id="6" w:name="_ENREF_6"/>
      <w:r w:rsidRPr="007D2264">
        <w:t>6.</w:t>
      </w:r>
      <w:r w:rsidRPr="007D2264">
        <w:tab/>
        <w:t xml:space="preserve">Personal Consumption Expenditures Index.  </w:t>
      </w:r>
      <w:hyperlink r:id="rId5" w:history="1">
        <w:r w:rsidRPr="007D2264">
          <w:rPr>
            <w:rStyle w:val="Hyperlink"/>
          </w:rPr>
          <w:t>http://www.bea.gov/</w:t>
        </w:r>
      </w:hyperlink>
      <w:r w:rsidRPr="007D2264">
        <w:t>. Accessed April 15, 2014.</w:t>
      </w:r>
      <w:bookmarkEnd w:id="6"/>
    </w:p>
    <w:p w14:paraId="752D1238" w14:textId="77777777" w:rsidR="007D2264" w:rsidRPr="007D2264" w:rsidRDefault="007D2264" w:rsidP="007D2264">
      <w:pPr>
        <w:pStyle w:val="EndNoteBibliography"/>
        <w:spacing w:after="0"/>
        <w:ind w:left="720" w:hanging="720"/>
      </w:pPr>
      <w:bookmarkStart w:id="7" w:name="_ENREF_7"/>
      <w:r w:rsidRPr="007D2264">
        <w:t>7.</w:t>
      </w:r>
      <w:r w:rsidRPr="007D2264">
        <w:tab/>
        <w:t xml:space="preserve">Employment Cost Index.  </w:t>
      </w:r>
      <w:hyperlink r:id="rId6" w:history="1">
        <w:r w:rsidRPr="007D2264">
          <w:rPr>
            <w:rStyle w:val="Hyperlink"/>
          </w:rPr>
          <w:t>http://www.bls.gov</w:t>
        </w:r>
      </w:hyperlink>
      <w:r w:rsidRPr="007D2264">
        <w:t>. Accessed April 15, 2014.</w:t>
      </w:r>
      <w:bookmarkEnd w:id="7"/>
    </w:p>
    <w:p w14:paraId="5D20DFB5" w14:textId="77777777" w:rsidR="007D2264" w:rsidRPr="007D2264" w:rsidRDefault="007D2264" w:rsidP="007D2264">
      <w:pPr>
        <w:pStyle w:val="EndNoteBibliography"/>
        <w:ind w:left="720" w:hanging="720"/>
      </w:pPr>
      <w:bookmarkStart w:id="8" w:name="_ENREF_8"/>
      <w:r w:rsidRPr="007D2264">
        <w:t>8.</w:t>
      </w:r>
      <w:r w:rsidRPr="007D2264">
        <w:tab/>
        <w:t xml:space="preserve">Hospital stays, hospital charges, and in-hospital deaths among infants with selected birth defects--United States, 2003. </w:t>
      </w:r>
      <w:r w:rsidRPr="007D2264">
        <w:rPr>
          <w:i/>
        </w:rPr>
        <w:t>MMWR Morb Mortal Wkly Rep</w:t>
      </w:r>
      <w:r w:rsidRPr="007D2264">
        <w:t>;56(2):25-29.</w:t>
      </w:r>
      <w:bookmarkEnd w:id="8"/>
    </w:p>
    <w:p w14:paraId="51331C36" w14:textId="78DDF746" w:rsidR="00537137" w:rsidRPr="0084171E" w:rsidRDefault="00537137" w:rsidP="0084171E">
      <w:r>
        <w:fldChar w:fldCharType="end"/>
      </w:r>
    </w:p>
    <w:sectPr w:rsidR="00537137" w:rsidRPr="0084171E" w:rsidSect="006509BC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MA Style Revis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t22srwpewd5szcesw50xd9enf5zspwet0sra&quot;&gt;cfDNA Meta-Analysis&lt;record-ids&gt;&lt;item&gt;620&lt;/item&gt;&lt;item&gt;1043&lt;/item&gt;&lt;item&gt;1044&lt;/item&gt;&lt;item&gt;1048&lt;/item&gt;&lt;item&gt;1049&lt;/item&gt;&lt;item&gt;1102&lt;/item&gt;&lt;item&gt;1103&lt;/item&gt;&lt;item&gt;1110&lt;/item&gt;&lt;/record-ids&gt;&lt;/item&gt;&lt;/Libraries&gt;"/>
  </w:docVars>
  <w:rsids>
    <w:rsidRoot w:val="0084171E"/>
    <w:rsid w:val="00023A32"/>
    <w:rsid w:val="00070CE0"/>
    <w:rsid w:val="00225F63"/>
    <w:rsid w:val="0023268F"/>
    <w:rsid w:val="0045439B"/>
    <w:rsid w:val="005125B9"/>
    <w:rsid w:val="00537137"/>
    <w:rsid w:val="00550D74"/>
    <w:rsid w:val="005535A5"/>
    <w:rsid w:val="00553745"/>
    <w:rsid w:val="00554FF2"/>
    <w:rsid w:val="006315C6"/>
    <w:rsid w:val="006509BC"/>
    <w:rsid w:val="006A34DB"/>
    <w:rsid w:val="006F7015"/>
    <w:rsid w:val="007D2264"/>
    <w:rsid w:val="00805F5A"/>
    <w:rsid w:val="0084171E"/>
    <w:rsid w:val="00A5306E"/>
    <w:rsid w:val="00B66C8B"/>
    <w:rsid w:val="00BA15C3"/>
    <w:rsid w:val="00C40E7D"/>
    <w:rsid w:val="00C96AB8"/>
    <w:rsid w:val="00D31E0F"/>
    <w:rsid w:val="00F2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D3A6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22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417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7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EndNoteBibliographyTitle">
    <w:name w:val="EndNote Bibliography Title"/>
    <w:basedOn w:val="Normal"/>
    <w:link w:val="EndNoteBibliographyTitleChar"/>
    <w:rsid w:val="00537137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37137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537137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37137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53713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30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0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0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0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0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06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D2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neNumber">
    <w:name w:val="line number"/>
    <w:basedOn w:val="DefaultParagraphFont"/>
    <w:uiPriority w:val="99"/>
    <w:semiHidden/>
    <w:unhideWhenUsed/>
    <w:rsid w:val="006509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22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417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7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EndNoteBibliographyTitle">
    <w:name w:val="EndNote Bibliography Title"/>
    <w:basedOn w:val="Normal"/>
    <w:link w:val="EndNoteBibliographyTitleChar"/>
    <w:rsid w:val="00537137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37137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537137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37137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53713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30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0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0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0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0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06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D2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neNumber">
    <w:name w:val="line number"/>
    <w:basedOn w:val="DefaultParagraphFont"/>
    <w:uiPriority w:val="99"/>
    <w:semiHidden/>
    <w:unhideWhenUsed/>
    <w:rsid w:val="00650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ls.gov" TargetMode="External"/><Relationship Id="rId5" Type="http://schemas.openxmlformats.org/officeDocument/2006/relationships/hyperlink" Target="http://www.bea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@domainou</Company>
  <LinksUpToDate>false</LinksUpToDate>
  <CharactersWithSpaces>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Walker</dc:creator>
  <cp:lastModifiedBy>Robert Schmidt</cp:lastModifiedBy>
  <cp:revision>2</cp:revision>
  <dcterms:created xsi:type="dcterms:W3CDTF">2015-05-11T14:55:00Z</dcterms:created>
  <dcterms:modified xsi:type="dcterms:W3CDTF">2015-05-11T14:55:00Z</dcterms:modified>
</cp:coreProperties>
</file>