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1" w:rsidRPr="00CB7E8D" w:rsidRDefault="00AA50F1" w:rsidP="00AA50F1">
      <w:r w:rsidRPr="00CB7E8D">
        <w:rPr>
          <w:b/>
        </w:rPr>
        <w:t>S2</w:t>
      </w:r>
      <w:r>
        <w:rPr>
          <w:b/>
        </w:rPr>
        <w:t xml:space="preserve"> Table</w:t>
      </w:r>
      <w:r w:rsidRPr="00CB7E8D">
        <w:rPr>
          <w:b/>
        </w:rPr>
        <w:t xml:space="preserve"> </w:t>
      </w:r>
      <w:r w:rsidRPr="00CB7E8D">
        <w:t>Scoring categories for t</w:t>
      </w:r>
      <w:r>
        <w:t xml:space="preserve">he factors natural and </w:t>
      </w:r>
      <w:r w:rsidRPr="00CB7E8D">
        <w:t>anthropogenic barriers</w:t>
      </w:r>
      <w:r>
        <w:t xml:space="preserve"> and sea level rise, based upon those suggested by Young </w:t>
      </w:r>
      <w:r w:rsidRPr="0055006B">
        <w:rPr>
          <w:i/>
        </w:rPr>
        <w:t>et al.</w:t>
      </w:r>
      <w:r>
        <w:t xml:space="preserve"> 2011. </w:t>
      </w:r>
    </w:p>
    <w:p w:rsidR="00AA50F1" w:rsidRPr="00CB7E8D" w:rsidRDefault="00AA50F1" w:rsidP="00AA50F1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32"/>
        <w:gridCol w:w="2391"/>
      </w:tblGrid>
      <w:tr w:rsidR="00AA50F1" w:rsidRPr="00CB7E8D" w:rsidTr="002F671E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AA50F1" w:rsidRPr="00CB7E8D" w:rsidRDefault="00AA50F1" w:rsidP="002F671E">
            <w:pPr>
              <w:spacing w:line="360" w:lineRule="auto"/>
              <w:rPr>
                <w:i/>
              </w:rPr>
            </w:pPr>
            <w:r w:rsidRPr="00CB7E8D">
              <w:rPr>
                <w:i/>
              </w:rPr>
              <w:t>Categories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A50F1" w:rsidRPr="00CB7E8D" w:rsidRDefault="00AA50F1" w:rsidP="002F671E">
            <w:pPr>
              <w:spacing w:line="360" w:lineRule="auto"/>
              <w:rPr>
                <w:i/>
              </w:rPr>
            </w:pPr>
            <w:r w:rsidRPr="00CB7E8D">
              <w:rPr>
                <w:i/>
              </w:rPr>
              <w:t xml:space="preserve">Overlap between barrier and the species distribution enlarged by a 50 km buffer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AA50F1" w:rsidRPr="00CB7E8D" w:rsidRDefault="00AA50F1" w:rsidP="002F671E">
            <w:pPr>
              <w:spacing w:line="360" w:lineRule="auto"/>
              <w:rPr>
                <w:i/>
              </w:rPr>
            </w:pPr>
            <w:r w:rsidRPr="00CB7E8D">
              <w:rPr>
                <w:i/>
              </w:rPr>
              <w:t>Percentage of a species range occurring in an area expected to be subject to sea level rise</w:t>
            </w:r>
          </w:p>
        </w:tc>
      </w:tr>
      <w:tr w:rsidR="00AA50F1" w:rsidRPr="00CB7E8D" w:rsidTr="002F671E">
        <w:tc>
          <w:tcPr>
            <w:tcW w:w="4219" w:type="dxa"/>
            <w:tcBorders>
              <w:top w:val="single" w:sz="4" w:space="0" w:color="auto"/>
            </w:tcBorders>
          </w:tcPr>
          <w:p w:rsidR="00AA50F1" w:rsidRPr="00CB7E8D" w:rsidRDefault="00AA50F1" w:rsidP="002F671E">
            <w:pPr>
              <w:spacing w:line="360" w:lineRule="auto"/>
            </w:pPr>
            <w:r w:rsidRPr="00CB7E8D">
              <w:rPr>
                <w:b/>
              </w:rPr>
              <w:t xml:space="preserve">GIV </w:t>
            </w:r>
            <w:r w:rsidRPr="00CB7E8D">
              <w:t>(Greatly Increase Vulnerability)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AA50F1" w:rsidRPr="00CB7E8D" w:rsidRDefault="00AA50F1" w:rsidP="002F671E">
            <w:pPr>
              <w:spacing w:line="360" w:lineRule="auto"/>
            </w:pPr>
            <w:r w:rsidRPr="00CB7E8D">
              <w:t>x ≥ 90%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AA50F1" w:rsidRPr="00CB7E8D" w:rsidRDefault="00AA50F1" w:rsidP="002F671E">
            <w:pPr>
              <w:spacing w:line="360" w:lineRule="auto"/>
            </w:pPr>
            <w:r w:rsidRPr="00CB7E8D">
              <w:t>x ≥ 90%</w:t>
            </w:r>
          </w:p>
        </w:tc>
      </w:tr>
      <w:tr w:rsidR="00AA50F1" w:rsidRPr="00CB7E8D" w:rsidTr="002F671E">
        <w:tc>
          <w:tcPr>
            <w:tcW w:w="4219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rPr>
                <w:b/>
              </w:rPr>
              <w:t>IV</w:t>
            </w:r>
            <w:r w:rsidRPr="00CB7E8D">
              <w:t xml:space="preserve"> (Increase Vulnerability)</w:t>
            </w:r>
          </w:p>
        </w:tc>
        <w:tc>
          <w:tcPr>
            <w:tcW w:w="2632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t>54% ≤ x &lt; 90%</w:t>
            </w:r>
          </w:p>
        </w:tc>
        <w:tc>
          <w:tcPr>
            <w:tcW w:w="2391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t>50% ≤ x &lt; 90%</w:t>
            </w:r>
          </w:p>
        </w:tc>
      </w:tr>
      <w:tr w:rsidR="00AA50F1" w:rsidRPr="00CB7E8D" w:rsidTr="002F671E">
        <w:tc>
          <w:tcPr>
            <w:tcW w:w="4219" w:type="dxa"/>
          </w:tcPr>
          <w:p w:rsidR="00AA50F1" w:rsidRPr="000366CB" w:rsidRDefault="00AA50F1" w:rsidP="002F671E">
            <w:pPr>
              <w:spacing w:line="360" w:lineRule="auto"/>
            </w:pPr>
            <w:r w:rsidRPr="000366CB">
              <w:rPr>
                <w:b/>
              </w:rPr>
              <w:t>IV/SIV</w:t>
            </w:r>
            <w:r w:rsidRPr="000366CB">
              <w:t xml:space="preserve"> (Increase Vulnerability/ Somewhat Increase Vulnerability)</w:t>
            </w:r>
          </w:p>
        </w:tc>
        <w:tc>
          <w:tcPr>
            <w:tcW w:w="2632" w:type="dxa"/>
          </w:tcPr>
          <w:p w:rsidR="00AA50F1" w:rsidRPr="000366CB" w:rsidRDefault="00AA50F1" w:rsidP="002F671E">
            <w:pPr>
              <w:spacing w:line="360" w:lineRule="auto"/>
            </w:pPr>
            <w:r w:rsidRPr="000366CB">
              <w:t>49% ≤ x &lt; 54%</w:t>
            </w:r>
          </w:p>
        </w:tc>
        <w:tc>
          <w:tcPr>
            <w:tcW w:w="2391" w:type="dxa"/>
          </w:tcPr>
          <w:p w:rsidR="00AA50F1" w:rsidRPr="00CB7E8D" w:rsidRDefault="00AA50F1" w:rsidP="002F671E">
            <w:pPr>
              <w:spacing w:line="360" w:lineRule="auto"/>
              <w:rPr>
                <w:highlight w:val="yellow"/>
              </w:rPr>
            </w:pPr>
          </w:p>
        </w:tc>
      </w:tr>
      <w:tr w:rsidR="00AA50F1" w:rsidRPr="00CB7E8D" w:rsidTr="002F671E">
        <w:tc>
          <w:tcPr>
            <w:tcW w:w="4219" w:type="dxa"/>
          </w:tcPr>
          <w:p w:rsidR="00AA50F1" w:rsidRPr="000366CB" w:rsidRDefault="00AA50F1" w:rsidP="002F671E">
            <w:pPr>
              <w:spacing w:line="360" w:lineRule="auto"/>
            </w:pPr>
            <w:r w:rsidRPr="000366CB">
              <w:rPr>
                <w:b/>
              </w:rPr>
              <w:t>SIV/IV</w:t>
            </w:r>
            <w:r w:rsidRPr="000366CB">
              <w:t xml:space="preserve"> (Somewhat Increase Vulnerability/ Increase Vulnerability)</w:t>
            </w:r>
          </w:p>
        </w:tc>
        <w:tc>
          <w:tcPr>
            <w:tcW w:w="2632" w:type="dxa"/>
          </w:tcPr>
          <w:p w:rsidR="00AA50F1" w:rsidRPr="000366CB" w:rsidRDefault="00AA50F1" w:rsidP="002F671E">
            <w:pPr>
              <w:spacing w:line="360" w:lineRule="auto"/>
            </w:pPr>
            <w:r w:rsidRPr="000366CB">
              <w:t>46% ≤ x &lt; 49%</w:t>
            </w:r>
          </w:p>
        </w:tc>
        <w:tc>
          <w:tcPr>
            <w:tcW w:w="2391" w:type="dxa"/>
          </w:tcPr>
          <w:p w:rsidR="00AA50F1" w:rsidRPr="00CB7E8D" w:rsidRDefault="00AA50F1" w:rsidP="002F671E">
            <w:pPr>
              <w:spacing w:line="360" w:lineRule="auto"/>
              <w:rPr>
                <w:highlight w:val="yellow"/>
              </w:rPr>
            </w:pPr>
          </w:p>
        </w:tc>
      </w:tr>
      <w:tr w:rsidR="00AA50F1" w:rsidRPr="00CB7E8D" w:rsidTr="002F671E">
        <w:tc>
          <w:tcPr>
            <w:tcW w:w="4219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rPr>
                <w:b/>
              </w:rPr>
              <w:t>SIV</w:t>
            </w:r>
            <w:r w:rsidRPr="00CB7E8D">
              <w:t xml:space="preserve"> (Somewhat Increase Vulnerability)</w:t>
            </w:r>
          </w:p>
        </w:tc>
        <w:tc>
          <w:tcPr>
            <w:tcW w:w="2632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t>14 ≤ x &lt; 46%</w:t>
            </w:r>
          </w:p>
        </w:tc>
        <w:tc>
          <w:tcPr>
            <w:tcW w:w="2391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t>10 ≤ x &lt; 49%</w:t>
            </w:r>
          </w:p>
        </w:tc>
      </w:tr>
      <w:tr w:rsidR="00AA50F1" w:rsidRPr="00CB7E8D" w:rsidTr="002F671E">
        <w:tc>
          <w:tcPr>
            <w:tcW w:w="4219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rPr>
                <w:b/>
              </w:rPr>
              <w:t>SIV/N</w:t>
            </w:r>
            <w:r w:rsidRPr="00CB7E8D">
              <w:t xml:space="preserve"> (Somewhat Increase Vulnerability/ Neutral)</w:t>
            </w:r>
          </w:p>
        </w:tc>
        <w:tc>
          <w:tcPr>
            <w:tcW w:w="2632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t>10% ≤ x &lt; 14%</w:t>
            </w:r>
          </w:p>
        </w:tc>
        <w:tc>
          <w:tcPr>
            <w:tcW w:w="2391" w:type="dxa"/>
          </w:tcPr>
          <w:p w:rsidR="00AA50F1" w:rsidRPr="00CB7E8D" w:rsidRDefault="00AA50F1" w:rsidP="002F671E">
            <w:pPr>
              <w:spacing w:line="360" w:lineRule="auto"/>
            </w:pPr>
          </w:p>
        </w:tc>
      </w:tr>
      <w:tr w:rsidR="00AA50F1" w:rsidRPr="00CB7E8D" w:rsidTr="002F671E">
        <w:tc>
          <w:tcPr>
            <w:tcW w:w="4219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rPr>
                <w:b/>
              </w:rPr>
              <w:t>N</w:t>
            </w:r>
            <w:r w:rsidRPr="00CB7E8D">
              <w:t xml:space="preserve"> (Neutral)</w:t>
            </w:r>
          </w:p>
        </w:tc>
        <w:tc>
          <w:tcPr>
            <w:tcW w:w="2632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t>x &lt;10%</w:t>
            </w:r>
          </w:p>
        </w:tc>
        <w:tc>
          <w:tcPr>
            <w:tcW w:w="2391" w:type="dxa"/>
          </w:tcPr>
          <w:p w:rsidR="00AA50F1" w:rsidRPr="00CB7E8D" w:rsidRDefault="00AA50F1" w:rsidP="002F671E">
            <w:pPr>
              <w:spacing w:line="360" w:lineRule="auto"/>
            </w:pPr>
            <w:r w:rsidRPr="00CB7E8D">
              <w:t>x &lt;10%</w:t>
            </w:r>
          </w:p>
        </w:tc>
      </w:tr>
      <w:tr w:rsidR="00AA50F1" w:rsidRPr="00CB7E8D" w:rsidTr="002F671E">
        <w:tc>
          <w:tcPr>
            <w:tcW w:w="4219" w:type="dxa"/>
            <w:tcBorders>
              <w:bottom w:val="single" w:sz="4" w:space="0" w:color="auto"/>
            </w:tcBorders>
          </w:tcPr>
          <w:p w:rsidR="00AA50F1" w:rsidRPr="00CB7E8D" w:rsidRDefault="00AA50F1" w:rsidP="002F671E">
            <w:pPr>
              <w:spacing w:line="360" w:lineRule="auto"/>
            </w:pPr>
            <w:r w:rsidRPr="00CB7E8D">
              <w:rPr>
                <w:b/>
              </w:rPr>
              <w:t xml:space="preserve">SDV </w:t>
            </w:r>
            <w:r w:rsidRPr="00CB7E8D">
              <w:t>(Somewhat Decrease Vulnerability)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AA50F1" w:rsidRPr="00CB7E8D" w:rsidRDefault="00AA50F1" w:rsidP="002F671E">
            <w:pPr>
              <w:spacing w:line="360" w:lineRule="auto"/>
            </w:pPr>
            <w:proofErr w:type="spellStart"/>
            <w:r w:rsidRPr="00CB7E8D">
              <w:t>na</w:t>
            </w:r>
            <w:proofErr w:type="spellEnd"/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AA50F1" w:rsidRPr="00CB7E8D" w:rsidRDefault="00AA50F1" w:rsidP="002F671E">
            <w:pPr>
              <w:autoSpaceDE w:val="0"/>
              <w:autoSpaceDN w:val="0"/>
              <w:adjustRightInd w:val="0"/>
              <w:rPr>
                <w:i/>
              </w:rPr>
            </w:pPr>
            <w:r w:rsidRPr="00CB7E8D">
              <w:rPr>
                <w:i/>
              </w:rPr>
              <w:t>Occurs in intertidal habitat, expected to increase in size</w:t>
            </w:r>
          </w:p>
          <w:p w:rsidR="00AA50F1" w:rsidRPr="00CB7E8D" w:rsidRDefault="00AA50F1" w:rsidP="002F671E">
            <w:pPr>
              <w:spacing w:line="360" w:lineRule="auto"/>
            </w:pPr>
            <w:r w:rsidRPr="00CB7E8D">
              <w:rPr>
                <w:i/>
              </w:rPr>
              <w:t>with rising sea level</w:t>
            </w:r>
          </w:p>
        </w:tc>
      </w:tr>
    </w:tbl>
    <w:p w:rsidR="00AA50F1" w:rsidRDefault="00AA50F1" w:rsidP="00AA50F1">
      <w:pPr>
        <w:rPr>
          <w:b/>
        </w:rPr>
      </w:pPr>
    </w:p>
    <w:p w:rsidR="00AA50F1" w:rsidRDefault="00AA50F1" w:rsidP="00AA50F1">
      <w:pPr>
        <w:rPr>
          <w:b/>
        </w:rPr>
      </w:pPr>
    </w:p>
    <w:p w:rsidR="00AA50F1" w:rsidRDefault="00AA50F1" w:rsidP="00AA50F1">
      <w:pPr>
        <w:rPr>
          <w:b/>
        </w:rPr>
      </w:pPr>
    </w:p>
    <w:p w:rsidR="009A5BDA" w:rsidRPr="00AA50F1" w:rsidRDefault="00280A54" w:rsidP="00AA50F1">
      <w:pPr>
        <w:spacing w:after="200" w:line="276" w:lineRule="auto"/>
        <w:rPr>
          <w:b/>
        </w:rPr>
      </w:pPr>
      <w:bookmarkStart w:id="0" w:name="_GoBack"/>
      <w:bookmarkEnd w:id="0"/>
    </w:p>
    <w:sectPr w:rsidR="009A5BDA" w:rsidRPr="00AA50F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4" w:rsidRDefault="00280A54" w:rsidP="00B7620D">
      <w:r>
        <w:separator/>
      </w:r>
    </w:p>
  </w:endnote>
  <w:endnote w:type="continuationSeparator" w:id="0">
    <w:p w:rsidR="00280A54" w:rsidRDefault="00280A54" w:rsidP="00B7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0D" w:rsidRPr="00B7620D" w:rsidRDefault="00B7620D">
    <w:pPr>
      <w:pStyle w:val="Footer"/>
      <w:rPr>
        <w:sz w:val="20"/>
        <w:szCs w:val="20"/>
      </w:rPr>
    </w:pPr>
    <w:r w:rsidRPr="006C2639">
      <w:rPr>
        <w:sz w:val="20"/>
        <w:szCs w:val="20"/>
      </w:rPr>
      <w:t xml:space="preserve">Lee JR, </w:t>
    </w:r>
    <w:proofErr w:type="spellStart"/>
    <w:r w:rsidRPr="006C2639">
      <w:rPr>
        <w:sz w:val="20"/>
        <w:szCs w:val="20"/>
      </w:rPr>
      <w:t>Maggini</w:t>
    </w:r>
    <w:proofErr w:type="spellEnd"/>
    <w:r w:rsidRPr="006C2639">
      <w:rPr>
        <w:sz w:val="20"/>
        <w:szCs w:val="20"/>
      </w:rPr>
      <w:t xml:space="preserve"> R, Taylor MFJ, Fuller RA (2015) Mapping the drivers of climate change vulnerability for Australia’s threatened species.</w:t>
    </w:r>
  </w:p>
  <w:p w:rsidR="00B7620D" w:rsidRDefault="00B7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4" w:rsidRDefault="00280A54" w:rsidP="00B7620D">
      <w:r>
        <w:separator/>
      </w:r>
    </w:p>
  </w:footnote>
  <w:footnote w:type="continuationSeparator" w:id="0">
    <w:p w:rsidR="00280A54" w:rsidRDefault="00280A54" w:rsidP="00B7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1"/>
    <w:rsid w:val="00280A54"/>
    <w:rsid w:val="00787A31"/>
    <w:rsid w:val="00AA50F1"/>
    <w:rsid w:val="00B7620D"/>
    <w:rsid w:val="00E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F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0D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76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0D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0D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F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2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0D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76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0D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0D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Lee</dc:creator>
  <cp:lastModifiedBy>Jasmine Lee</cp:lastModifiedBy>
  <cp:revision>2</cp:revision>
  <dcterms:created xsi:type="dcterms:W3CDTF">2015-02-05T04:20:00Z</dcterms:created>
  <dcterms:modified xsi:type="dcterms:W3CDTF">2015-02-05T04:27:00Z</dcterms:modified>
</cp:coreProperties>
</file>