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F2" w:rsidRPr="00311D4F" w:rsidRDefault="00980FF2" w:rsidP="00980FF2">
      <w:pPr>
        <w:widowControl/>
        <w:jc w:val="left"/>
        <w:rPr>
          <w:b/>
          <w:color w:val="000000"/>
          <w:sz w:val="24"/>
        </w:rPr>
      </w:pPr>
      <w:r>
        <w:rPr>
          <w:b/>
          <w:color w:val="000000"/>
          <w:sz w:val="24"/>
        </w:rPr>
        <w:t>S</w:t>
      </w:r>
      <w:r w:rsidR="00B87B3E">
        <w:rPr>
          <w:b/>
          <w:color w:val="000000"/>
          <w:sz w:val="24"/>
        </w:rPr>
        <w:t>1</w:t>
      </w:r>
      <w:bookmarkStart w:id="0" w:name="_GoBack"/>
      <w:bookmarkEnd w:id="0"/>
      <w:r>
        <w:rPr>
          <w:b/>
          <w:color w:val="000000"/>
          <w:sz w:val="24"/>
        </w:rPr>
        <w:t xml:space="preserve"> </w:t>
      </w:r>
      <w:r w:rsidRPr="00311D4F">
        <w:rPr>
          <w:b/>
          <w:color w:val="000000"/>
          <w:sz w:val="24"/>
        </w:rPr>
        <w:t xml:space="preserve">Table. The false negative rates for each </w:t>
      </w:r>
      <w:r>
        <w:rPr>
          <w:b/>
          <w:color w:val="000000"/>
          <w:sz w:val="24"/>
        </w:rPr>
        <w:t xml:space="preserve">single </w:t>
      </w:r>
      <w:r w:rsidRPr="00311D4F">
        <w:rPr>
          <w:b/>
          <w:color w:val="000000"/>
          <w:sz w:val="24"/>
        </w:rPr>
        <w:t>cells.</w:t>
      </w:r>
    </w:p>
    <w:p w:rsidR="00980FF2" w:rsidRPr="00311D4F" w:rsidRDefault="00980FF2" w:rsidP="00980FF2">
      <w:pPr>
        <w:widowControl/>
        <w:rPr>
          <w:color w:val="000000"/>
          <w:sz w:val="18"/>
          <w:szCs w:val="18"/>
        </w:rPr>
      </w:pPr>
      <w:r w:rsidRPr="00311D4F">
        <w:rPr>
          <w:color w:val="000000"/>
          <w:sz w:val="18"/>
          <w:szCs w:val="18"/>
        </w:rPr>
        <w:t>To compute the false negative rates for each single cells, we collected 36371 SNPs for MN and 45251 SNPs for kidney tumor which are heterozygous in both cancer bulk and normal bulk. In order to compare with our</w:t>
      </w:r>
      <w:r>
        <w:rPr>
          <w:color w:val="000000"/>
          <w:sz w:val="18"/>
          <w:szCs w:val="18"/>
        </w:rPr>
        <w:t xml:space="preserve"> </w:t>
      </w:r>
      <w:r w:rsidRPr="00311D4F">
        <w:rPr>
          <w:color w:val="000000"/>
          <w:sz w:val="18"/>
          <w:szCs w:val="18"/>
        </w:rPr>
        <w:t>results, we chose only loci covered with more than 5 qualified reads, and examined whether they were</w:t>
      </w:r>
      <w:r>
        <w:rPr>
          <w:color w:val="000000"/>
          <w:sz w:val="18"/>
          <w:szCs w:val="18"/>
        </w:rPr>
        <w:t xml:space="preserve"> </w:t>
      </w:r>
      <w:r w:rsidRPr="00311D4F">
        <w:rPr>
          <w:color w:val="000000"/>
          <w:sz w:val="18"/>
          <w:szCs w:val="18"/>
        </w:rPr>
        <w:t>heterozygous in each single tumor cells or not. The false negative rates for each cells were computed by the</w:t>
      </w:r>
      <w:r>
        <w:rPr>
          <w:color w:val="000000"/>
          <w:sz w:val="18"/>
          <w:szCs w:val="18"/>
        </w:rPr>
        <w:t xml:space="preserve"> </w:t>
      </w:r>
      <w:r w:rsidRPr="00311D4F">
        <w:rPr>
          <w:color w:val="000000"/>
          <w:sz w:val="18"/>
          <w:szCs w:val="18"/>
        </w:rPr>
        <w:t>percent of homozygous in the whole pool. We still computed the average false negative rates as follows.</w:t>
      </w:r>
    </w:p>
    <w:p w:rsidR="00980FF2" w:rsidRPr="00311D4F" w:rsidRDefault="00980FF2" w:rsidP="00980FF2">
      <w:pPr>
        <w:widowControl/>
        <w:jc w:val="center"/>
        <w:rPr>
          <w:sz w:val="18"/>
          <w:szCs w:val="18"/>
        </w:rPr>
      </w:pPr>
    </w:p>
    <w:tbl>
      <w:tblPr>
        <w:tblW w:w="0" w:type="auto"/>
        <w:jc w:val="center"/>
        <w:tblLook w:val="00A0" w:firstRow="1" w:lastRow="0" w:firstColumn="1" w:lastColumn="0" w:noHBand="0" w:noVBand="0"/>
      </w:tblPr>
      <w:tblGrid>
        <w:gridCol w:w="1596"/>
        <w:gridCol w:w="1206"/>
        <w:gridCol w:w="1266"/>
        <w:gridCol w:w="1656"/>
      </w:tblGrid>
      <w:tr w:rsidR="00980FF2" w:rsidRPr="00311D4F" w:rsidTr="003C1C8C">
        <w:trPr>
          <w:trHeight w:val="285"/>
          <w:jc w:val="center"/>
        </w:trPr>
        <w:tc>
          <w:tcPr>
            <w:tcW w:w="0" w:type="auto"/>
            <w:tcBorders>
              <w:top w:val="single" w:sz="8" w:space="0" w:color="auto"/>
              <w:left w:val="nil"/>
              <w:bottom w:val="single" w:sz="8" w:space="0" w:color="auto"/>
              <w:right w:val="nil"/>
            </w:tcBorders>
            <w:noWrap/>
            <w:vAlign w:val="center"/>
          </w:tcPr>
          <w:p w:rsidR="00980FF2" w:rsidRPr="00311D4F" w:rsidRDefault="00980FF2" w:rsidP="003C1C8C">
            <w:pPr>
              <w:widowControl/>
              <w:jc w:val="left"/>
              <w:rPr>
                <w:b/>
                <w:bCs/>
                <w:color w:val="000000"/>
                <w:kern w:val="0"/>
                <w:sz w:val="18"/>
                <w:szCs w:val="18"/>
              </w:rPr>
            </w:pPr>
            <w:r w:rsidRPr="00311D4F">
              <w:rPr>
                <w:b/>
                <w:bCs/>
                <w:color w:val="000000"/>
                <w:kern w:val="0"/>
                <w:sz w:val="18"/>
                <w:szCs w:val="18"/>
              </w:rPr>
              <w:t>Cell</w:t>
            </w:r>
          </w:p>
        </w:tc>
        <w:tc>
          <w:tcPr>
            <w:tcW w:w="0" w:type="auto"/>
            <w:tcBorders>
              <w:top w:val="single" w:sz="8" w:space="0" w:color="auto"/>
              <w:left w:val="nil"/>
              <w:bottom w:val="single" w:sz="8" w:space="0" w:color="auto"/>
              <w:right w:val="nil"/>
            </w:tcBorders>
            <w:noWrap/>
            <w:vAlign w:val="center"/>
          </w:tcPr>
          <w:p w:rsidR="00980FF2" w:rsidRPr="00311D4F" w:rsidRDefault="00980FF2" w:rsidP="003C1C8C">
            <w:pPr>
              <w:widowControl/>
              <w:jc w:val="left"/>
              <w:rPr>
                <w:b/>
                <w:bCs/>
                <w:color w:val="000000"/>
                <w:kern w:val="0"/>
                <w:sz w:val="18"/>
                <w:szCs w:val="18"/>
              </w:rPr>
            </w:pPr>
            <w:r w:rsidRPr="00311D4F">
              <w:rPr>
                <w:b/>
                <w:bCs/>
                <w:color w:val="000000"/>
                <w:kern w:val="0"/>
                <w:sz w:val="18"/>
                <w:szCs w:val="18"/>
              </w:rPr>
              <w:t>Homozygous</w:t>
            </w:r>
          </w:p>
        </w:tc>
        <w:tc>
          <w:tcPr>
            <w:tcW w:w="0" w:type="auto"/>
            <w:tcBorders>
              <w:top w:val="single" w:sz="8" w:space="0" w:color="auto"/>
              <w:left w:val="nil"/>
              <w:bottom w:val="single" w:sz="8" w:space="0" w:color="auto"/>
              <w:right w:val="nil"/>
            </w:tcBorders>
            <w:noWrap/>
            <w:vAlign w:val="center"/>
          </w:tcPr>
          <w:p w:rsidR="00980FF2" w:rsidRPr="00311D4F" w:rsidRDefault="00980FF2" w:rsidP="003C1C8C">
            <w:pPr>
              <w:widowControl/>
              <w:jc w:val="left"/>
              <w:rPr>
                <w:b/>
                <w:bCs/>
                <w:color w:val="000000"/>
                <w:kern w:val="0"/>
                <w:sz w:val="18"/>
                <w:szCs w:val="18"/>
              </w:rPr>
            </w:pPr>
            <w:r w:rsidRPr="00311D4F">
              <w:rPr>
                <w:b/>
                <w:bCs/>
                <w:color w:val="000000"/>
                <w:kern w:val="0"/>
                <w:sz w:val="18"/>
                <w:szCs w:val="18"/>
              </w:rPr>
              <w:t>Heterozygous</w:t>
            </w:r>
          </w:p>
        </w:tc>
        <w:tc>
          <w:tcPr>
            <w:tcW w:w="0" w:type="auto"/>
            <w:tcBorders>
              <w:top w:val="single" w:sz="8" w:space="0" w:color="auto"/>
              <w:left w:val="nil"/>
              <w:bottom w:val="single" w:sz="8" w:space="0" w:color="auto"/>
              <w:right w:val="nil"/>
            </w:tcBorders>
            <w:noWrap/>
            <w:vAlign w:val="center"/>
          </w:tcPr>
          <w:p w:rsidR="00980FF2" w:rsidRPr="00311D4F" w:rsidRDefault="00980FF2" w:rsidP="003C1C8C">
            <w:pPr>
              <w:widowControl/>
              <w:jc w:val="left"/>
              <w:rPr>
                <w:b/>
                <w:bCs/>
                <w:color w:val="000000"/>
                <w:kern w:val="0"/>
                <w:sz w:val="18"/>
                <w:szCs w:val="18"/>
              </w:rPr>
            </w:pPr>
            <w:r w:rsidRPr="00311D4F">
              <w:rPr>
                <w:b/>
                <w:bCs/>
                <w:color w:val="000000"/>
                <w:kern w:val="0"/>
                <w:sz w:val="18"/>
                <w:szCs w:val="18"/>
              </w:rPr>
              <w:t>False negative rate</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Average of MN</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34037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66053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0.340063942</w:t>
            </w:r>
          </w:p>
        </w:tc>
      </w:tr>
      <w:tr w:rsidR="00980FF2" w:rsidRPr="00311D4F" w:rsidTr="003C1C8C">
        <w:trPr>
          <w:trHeight w:val="270"/>
          <w:jc w:val="center"/>
        </w:trPr>
        <w:tc>
          <w:tcPr>
            <w:tcW w:w="0" w:type="auto"/>
            <w:tcBorders>
              <w:top w:val="nil"/>
              <w:left w:val="nil"/>
              <w:bottom w:val="single" w:sz="4" w:space="0" w:color="auto"/>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Average of Kidney</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9920</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26652</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0.271245762</w:t>
            </w:r>
          </w:p>
        </w:tc>
      </w:tr>
      <w:tr w:rsidR="00980FF2" w:rsidRPr="00311D4F" w:rsidTr="003C1C8C">
        <w:trPr>
          <w:trHeight w:val="270"/>
          <w:jc w:val="center"/>
        </w:trPr>
        <w:tc>
          <w:tcPr>
            <w:tcW w:w="0" w:type="auto"/>
            <w:tcBorders>
              <w:top w:val="single" w:sz="4" w:space="0" w:color="auto"/>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w:t>
            </w:r>
          </w:p>
        </w:tc>
        <w:tc>
          <w:tcPr>
            <w:tcW w:w="0" w:type="auto"/>
            <w:tcBorders>
              <w:top w:val="single" w:sz="4" w:space="0" w:color="auto"/>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539</w:t>
            </w:r>
          </w:p>
        </w:tc>
        <w:tc>
          <w:tcPr>
            <w:tcW w:w="0" w:type="auto"/>
            <w:tcBorders>
              <w:top w:val="single" w:sz="4" w:space="0" w:color="auto"/>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884</w:t>
            </w:r>
          </w:p>
        </w:tc>
        <w:tc>
          <w:tcPr>
            <w:tcW w:w="0" w:type="auto"/>
            <w:tcBorders>
              <w:top w:val="single" w:sz="4" w:space="0" w:color="auto"/>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0.378777231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315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151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0.675965665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LC-100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389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1353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0.223306544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496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428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0.536796537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597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375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0.614197531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478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337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0.586503067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233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81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0.742038217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609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373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0.620162933</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452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1159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0.280571074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314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102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0.754807692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502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756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0.399046105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LC-19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587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681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0.462933754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460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401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0.534262485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610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666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0.478056426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546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478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0.533203125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446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1202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0.270631068</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202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0.814516129</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421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1009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0.294405594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460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1154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0.285006196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540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696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0.436893204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527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465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0.53125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266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110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0.707446809</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LC-29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429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955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0.309971098</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535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940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0.362711864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425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998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0.298664793</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493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670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0.423903697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276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0.816568047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458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259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0.638772664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570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529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0.518653321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459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614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0.4277726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530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813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0.394638868</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429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194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0.688603531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LC-39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470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233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0.6685633</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LC-40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589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915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0.39162234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lastRenderedPageBreak/>
              <w:t>LC-41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379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842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0.31040131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LC-43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503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925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0.352240896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LC-44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470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1172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0.286236297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LC-45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318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1400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0.185098952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LC-47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318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1400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0.185098952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LC-48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252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1484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0.14516129</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LC-49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1831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0.065339459</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401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1193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0.251568381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LC-50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411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1185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0.257518797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LC-52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222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1625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0.120194911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LC-54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428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1113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0.277741726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LC-56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149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1729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0.079339723</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394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1190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0.248737374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LC-60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174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1673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0.094206822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LC-61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347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1262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0.215661902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LC-63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330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1229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0.21167415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LC-66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232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1449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0.138013087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LC-69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293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1399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0.173167849</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605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473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0.56122449</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328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1231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0.210391276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486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313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0.608260325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605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595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0.504166667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430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405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0.51497006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203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1577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0.114044944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423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276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0.605150215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548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512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0.516981132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540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553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0.494053065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565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706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0.444531865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LC-79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177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1748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0.091948052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525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761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0.408242613</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372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1221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0.233521657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553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226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0.709884467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458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1208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0.274909964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438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195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0.691943128</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417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142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0.745974955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144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0.709359606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391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1339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0.226011561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465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999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0.317622951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587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624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0.484723369</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LC-89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548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815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0.402054292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587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715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0.450844854</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LC-90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558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813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0.407002188</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LC-91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462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794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0.367834395</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LC-93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410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1260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0.245508982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lastRenderedPageBreak/>
              <w:t>LC-94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491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953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0.340027701</w:t>
            </w:r>
          </w:p>
        </w:tc>
      </w:tr>
      <w:tr w:rsidR="00980FF2" w:rsidRPr="00311D4F" w:rsidTr="003C1C8C">
        <w:trPr>
          <w:trHeight w:val="270"/>
          <w:jc w:val="center"/>
        </w:trPr>
        <w:tc>
          <w:tcPr>
            <w:tcW w:w="0" w:type="auto"/>
            <w:tcBorders>
              <w:top w:val="nil"/>
              <w:left w:val="nil"/>
              <w:bottom w:val="single" w:sz="4" w:space="0" w:color="auto"/>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LC-97</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320</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1350</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0.191616766</w:t>
            </w:r>
          </w:p>
        </w:tc>
      </w:tr>
      <w:tr w:rsidR="00980FF2" w:rsidRPr="00311D4F" w:rsidTr="003C1C8C">
        <w:trPr>
          <w:trHeight w:val="270"/>
          <w:jc w:val="center"/>
        </w:trPr>
        <w:tc>
          <w:tcPr>
            <w:tcW w:w="0" w:type="auto"/>
            <w:tcBorders>
              <w:top w:val="single" w:sz="4" w:space="0" w:color="auto"/>
              <w:left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w:t>
            </w:r>
          </w:p>
        </w:tc>
        <w:tc>
          <w:tcPr>
            <w:tcW w:w="0" w:type="auto"/>
            <w:tcBorders>
              <w:top w:val="single" w:sz="4" w:space="0" w:color="auto"/>
              <w:left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250</w:t>
            </w:r>
          </w:p>
        </w:tc>
        <w:tc>
          <w:tcPr>
            <w:tcW w:w="0" w:type="auto"/>
            <w:tcBorders>
              <w:top w:val="single" w:sz="4" w:space="0" w:color="auto"/>
              <w:left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2415</w:t>
            </w:r>
          </w:p>
        </w:tc>
        <w:tc>
          <w:tcPr>
            <w:tcW w:w="0" w:type="auto"/>
            <w:tcBorders>
              <w:top w:val="single" w:sz="4" w:space="0" w:color="auto"/>
              <w:left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0.09380863</w:t>
            </w:r>
          </w:p>
        </w:tc>
      </w:tr>
      <w:tr w:rsidR="00980FF2" w:rsidRPr="00311D4F" w:rsidTr="003C1C8C">
        <w:trPr>
          <w:trHeight w:val="270"/>
          <w:jc w:val="center"/>
        </w:trPr>
        <w:tc>
          <w:tcPr>
            <w:tcW w:w="0" w:type="auto"/>
            <w:tcBorders>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RC-2</w:t>
            </w:r>
          </w:p>
        </w:tc>
        <w:tc>
          <w:tcPr>
            <w:tcW w:w="0" w:type="auto"/>
            <w:tcBorders>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662</w:t>
            </w:r>
          </w:p>
        </w:tc>
        <w:tc>
          <w:tcPr>
            <w:tcW w:w="0" w:type="auto"/>
            <w:tcBorders>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1515</w:t>
            </w:r>
          </w:p>
        </w:tc>
        <w:tc>
          <w:tcPr>
            <w:tcW w:w="0" w:type="auto"/>
            <w:tcBorders>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0.304088195</w:t>
            </w:r>
          </w:p>
        </w:tc>
      </w:tr>
      <w:tr w:rsidR="00980FF2" w:rsidRPr="00311D4F" w:rsidTr="003C1C8C">
        <w:trPr>
          <w:trHeight w:val="270"/>
          <w:jc w:val="center"/>
        </w:trPr>
        <w:tc>
          <w:tcPr>
            <w:tcW w:w="0" w:type="auto"/>
            <w:tcBorders>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RC-3</w:t>
            </w:r>
          </w:p>
        </w:tc>
        <w:tc>
          <w:tcPr>
            <w:tcW w:w="0" w:type="auto"/>
            <w:tcBorders>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685</w:t>
            </w:r>
          </w:p>
        </w:tc>
        <w:tc>
          <w:tcPr>
            <w:tcW w:w="0" w:type="auto"/>
            <w:tcBorders>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1267</w:t>
            </w:r>
          </w:p>
        </w:tc>
        <w:tc>
          <w:tcPr>
            <w:tcW w:w="0" w:type="auto"/>
            <w:tcBorders>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0.350922131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682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1394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0.328516378</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549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1684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0.245857591</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286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2405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0.106280193</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360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2178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0.141843972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577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1618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0.262870159</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747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1096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0.405317417</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313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2099</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0.129767828</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RC-11</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778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967</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0.445845272</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693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1030</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0.402205456</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633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1523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0.293599258</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713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1055</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0.403280543</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RC-16</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622</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1764</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0.260687343</w:t>
            </w:r>
          </w:p>
        </w:tc>
      </w:tr>
      <w:tr w:rsidR="00980FF2" w:rsidRPr="00311D4F" w:rsidTr="003C1C8C">
        <w:trPr>
          <w:trHeight w:val="270"/>
          <w:jc w:val="center"/>
        </w:trPr>
        <w:tc>
          <w:tcPr>
            <w:tcW w:w="0" w:type="auto"/>
            <w:tcBorders>
              <w:top w:val="nil"/>
              <w:left w:val="nil"/>
              <w:bottom w:val="nil"/>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573</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1388</w:t>
            </w:r>
          </w:p>
        </w:tc>
        <w:tc>
          <w:tcPr>
            <w:tcW w:w="0" w:type="auto"/>
            <w:tcBorders>
              <w:top w:val="nil"/>
              <w:left w:val="nil"/>
              <w:bottom w:val="nil"/>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0.292197858</w:t>
            </w:r>
          </w:p>
        </w:tc>
      </w:tr>
      <w:tr w:rsidR="00980FF2" w:rsidRPr="00311D4F" w:rsidTr="003C1C8C">
        <w:trPr>
          <w:trHeight w:val="270"/>
          <w:jc w:val="center"/>
        </w:trPr>
        <w:tc>
          <w:tcPr>
            <w:tcW w:w="0" w:type="auto"/>
            <w:tcBorders>
              <w:top w:val="nil"/>
              <w:left w:val="nil"/>
              <w:bottom w:val="single" w:sz="4" w:space="0" w:color="auto"/>
              <w:right w:val="nil"/>
            </w:tcBorders>
            <w:noWrap/>
            <w:vAlign w:val="bottom"/>
          </w:tcPr>
          <w:p w:rsidR="00980FF2" w:rsidRPr="00311D4F" w:rsidRDefault="00980FF2" w:rsidP="003C1C8C">
            <w:pPr>
              <w:widowControl/>
              <w:jc w:val="left"/>
              <w:rPr>
                <w:color w:val="000000"/>
                <w:kern w:val="0"/>
                <w:sz w:val="18"/>
                <w:szCs w:val="18"/>
              </w:rPr>
            </w:pPr>
            <w:r w:rsidRPr="00311D4F">
              <w:rPr>
                <w:color w:val="000000"/>
                <w:kern w:val="0"/>
                <w:sz w:val="18"/>
                <w:szCs w:val="18"/>
              </w:rPr>
              <w:t>RC-19</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797</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1254</w:t>
            </w:r>
          </w:p>
        </w:tc>
        <w:tc>
          <w:tcPr>
            <w:tcW w:w="0" w:type="auto"/>
            <w:tcBorders>
              <w:top w:val="nil"/>
              <w:left w:val="nil"/>
              <w:bottom w:val="single" w:sz="4" w:space="0" w:color="auto"/>
              <w:right w:val="nil"/>
            </w:tcBorders>
            <w:noWrap/>
            <w:vAlign w:val="bottom"/>
          </w:tcPr>
          <w:p w:rsidR="00980FF2" w:rsidRPr="00311D4F" w:rsidRDefault="00980FF2" w:rsidP="003C1C8C">
            <w:pPr>
              <w:widowControl/>
              <w:jc w:val="right"/>
              <w:rPr>
                <w:color w:val="000000"/>
                <w:kern w:val="0"/>
                <w:sz w:val="18"/>
                <w:szCs w:val="18"/>
              </w:rPr>
            </w:pPr>
            <w:r w:rsidRPr="00311D4F">
              <w:rPr>
                <w:color w:val="000000"/>
                <w:kern w:val="0"/>
                <w:sz w:val="18"/>
                <w:szCs w:val="18"/>
              </w:rPr>
              <w:t>0.388590931</w:t>
            </w:r>
          </w:p>
        </w:tc>
      </w:tr>
    </w:tbl>
    <w:p w:rsidR="00980FF2" w:rsidRDefault="00980FF2" w:rsidP="00980FF2">
      <w:pPr>
        <w:widowControl/>
        <w:jc w:val="center"/>
      </w:pPr>
    </w:p>
    <w:p w:rsidR="001210D7" w:rsidRDefault="001210D7"/>
    <w:sectPr w:rsidR="001210D7" w:rsidSect="004779A8">
      <w:footerReference w:type="default" r:id="rId6"/>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95" w:rsidRDefault="00435195" w:rsidP="00980FF2">
      <w:r>
        <w:separator/>
      </w:r>
    </w:p>
  </w:endnote>
  <w:endnote w:type="continuationSeparator" w:id="0">
    <w:p w:rsidR="00435195" w:rsidRDefault="00435195" w:rsidP="0098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3E" w:rsidRDefault="00391B5E">
    <w:pPr>
      <w:pStyle w:val="a4"/>
      <w:jc w:val="right"/>
    </w:pPr>
    <w:r>
      <w:fldChar w:fldCharType="begin"/>
    </w:r>
    <w:r>
      <w:instrText>PAGE   \* MERGEFORMAT</w:instrText>
    </w:r>
    <w:r>
      <w:fldChar w:fldCharType="separate"/>
    </w:r>
    <w:r w:rsidR="00B87B3E" w:rsidRPr="00B87B3E">
      <w:rPr>
        <w:noProof/>
        <w:lang w:val="zh-CN"/>
      </w:rPr>
      <w:t>3</w:t>
    </w:r>
    <w:r>
      <w:fldChar w:fldCharType="end"/>
    </w:r>
  </w:p>
  <w:p w:rsidR="0016443E" w:rsidRDefault="004351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95" w:rsidRDefault="00435195" w:rsidP="00980FF2">
      <w:r>
        <w:separator/>
      </w:r>
    </w:p>
  </w:footnote>
  <w:footnote w:type="continuationSeparator" w:id="0">
    <w:p w:rsidR="00435195" w:rsidRDefault="00435195" w:rsidP="00980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24"/>
    <w:rsid w:val="001210D7"/>
    <w:rsid w:val="00391B5E"/>
    <w:rsid w:val="00435195"/>
    <w:rsid w:val="00980FF2"/>
    <w:rsid w:val="00B87B3E"/>
    <w:rsid w:val="00C1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4562B8-92D4-4269-BDF2-06F1D9A2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F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0FF2"/>
    <w:rPr>
      <w:sz w:val="18"/>
      <w:szCs w:val="18"/>
    </w:rPr>
  </w:style>
  <w:style w:type="paragraph" w:styleId="a4">
    <w:name w:val="footer"/>
    <w:basedOn w:val="a"/>
    <w:link w:val="Char0"/>
    <w:uiPriority w:val="99"/>
    <w:unhideWhenUsed/>
    <w:rsid w:val="00980F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0F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Liu Li</cp:lastModifiedBy>
  <cp:revision>3</cp:revision>
  <dcterms:created xsi:type="dcterms:W3CDTF">2015-01-23T14:10:00Z</dcterms:created>
  <dcterms:modified xsi:type="dcterms:W3CDTF">2015-03-04T07:26:00Z</dcterms:modified>
</cp:coreProperties>
</file>