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58" w:rsidRDefault="00291AD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E17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Pr="00CE17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 Search Strategy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291AD9" w:rsidTr="007940B4">
        <w:tc>
          <w:tcPr>
            <w:tcW w:w="14174" w:type="dxa"/>
          </w:tcPr>
          <w:p w:rsidR="00291AD9" w:rsidRDefault="00291AD9" w:rsidP="007940B4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CE1701">
              <w:rPr>
                <w:rFonts w:ascii="Times New Roman" w:hAnsi="Times New Roman" w:cs="Times New Roman"/>
                <w:b/>
                <w:color w:val="000000" w:themeColor="text1"/>
              </w:rPr>
              <w:t xml:space="preserve">MEDLINE, AMED and Cochrane Central Register of Controlled Trials (up to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November</w:t>
            </w:r>
            <w:r w:rsidRPr="00CE17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2014)</w:t>
            </w:r>
          </w:p>
        </w:tc>
      </w:tr>
      <w:tr w:rsidR="00291AD9" w:rsidTr="007940B4">
        <w:tc>
          <w:tcPr>
            <w:tcW w:w="14174" w:type="dxa"/>
          </w:tcPr>
          <w:p w:rsidR="00291AD9" w:rsidRPr="00CE1701" w:rsidRDefault="00291AD9" w:rsidP="00291A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CE170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E1701">
              <w:rPr>
                <w:rFonts w:ascii="Times New Roman" w:hAnsi="Times New Roman" w:cs="Times New Roman"/>
                <w:color w:val="000000" w:themeColor="text1"/>
              </w:rPr>
              <w:t>spinal</w:t>
            </w:r>
            <w:proofErr w:type="gram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stenosis or canal stenosis or (spin* adj3 stenosis) or (lumbar adj3 stenosis) or (lateral adj3 stenosis) or (central adj3 stenosis) or (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foramin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>* adj3 stenosis) or neurogenic claudication or radiculopathy or radicular pain or lumbar radicular pain or spondylolisthesis or (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lumb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* adj5 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spondyl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*) or 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spondylosis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>).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mp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>. [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mp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=title, subject heading word, registry word, abstract, trade name/generic name] </w:t>
            </w:r>
          </w:p>
          <w:p w:rsidR="00291AD9" w:rsidRPr="00CE1701" w:rsidRDefault="00291AD9" w:rsidP="00291A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(general surgery or surgery or decompression or 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decompres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* surgery or (spin* adj3 decompress*) or  laminectomy or 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laminectom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* or 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laminotom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* or 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laminoplasty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spinal fusion or (spin* adj3 fusion) or (pedicle adj3 screw) or lumbar fusion or vertebrae fusion or </w:t>
            </w:r>
            <w:r w:rsidRPr="00CE17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AU"/>
              </w:rPr>
              <w:t xml:space="preserve">vertebral fixation or spinal fixation or </w:t>
            </w:r>
            <w:proofErr w:type="spellStart"/>
            <w:r w:rsidRPr="00CE17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AU"/>
              </w:rPr>
              <w:t>s</w:t>
            </w:r>
            <w:r w:rsidRPr="00CE1701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AU"/>
              </w:rPr>
              <w:t>pondylodesis</w:t>
            </w:r>
            <w:proofErr w:type="spellEnd"/>
            <w:r w:rsidRPr="00CE1701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AU"/>
              </w:rPr>
              <w:t xml:space="preserve"> or </w:t>
            </w:r>
            <w:proofErr w:type="spellStart"/>
            <w:r w:rsidRPr="00CE1701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AU"/>
              </w:rPr>
              <w:t>spondylosyndesis</w:t>
            </w:r>
            <w:proofErr w:type="spellEnd"/>
            <w:r w:rsidRPr="00CE1701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n-AU"/>
              </w:rPr>
              <w:t xml:space="preserve"> or a</w:t>
            </w:r>
            <w:r w:rsidRPr="00CE17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AU"/>
              </w:rPr>
              <w:t>rthrodesis or arthrodesis or (</w:t>
            </w:r>
            <w:proofErr w:type="spellStart"/>
            <w:r w:rsidRPr="00CE17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AU"/>
              </w:rPr>
              <w:t>posterolateral</w:t>
            </w:r>
            <w:proofErr w:type="spellEnd"/>
            <w:r w:rsidRPr="00CE17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AU"/>
              </w:rPr>
              <w:t xml:space="preserve"> adj3 fusion) or (</w:t>
            </w:r>
            <w:proofErr w:type="spellStart"/>
            <w:r w:rsidRPr="00CE17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AU"/>
              </w:rPr>
              <w:t>interbody</w:t>
            </w:r>
            <w:proofErr w:type="spellEnd"/>
            <w:r w:rsidRPr="00CE17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AU"/>
              </w:rPr>
              <w:t xml:space="preserve"> adj3 fusion) or </w:t>
            </w:r>
            <w:r w:rsidRPr="00CE1701">
              <w:rPr>
                <w:rFonts w:ascii="Times New Roman" w:eastAsia="Times New Roman" w:hAnsi="Times New Roman" w:cs="Times New Roman"/>
                <w:color w:val="000000" w:themeColor="text1"/>
                <w:lang w:eastAsia="en-AU"/>
              </w:rPr>
              <w:t>(anterior adj3 fusion) or (posterior adj3 fusion) or (</w:t>
            </w:r>
            <w:proofErr w:type="spellStart"/>
            <w:r w:rsidRPr="00CE1701">
              <w:rPr>
                <w:rFonts w:ascii="Times New Roman" w:eastAsia="Times New Roman" w:hAnsi="Times New Roman" w:cs="Times New Roman"/>
                <w:color w:val="000000" w:themeColor="text1"/>
                <w:lang w:eastAsia="en-AU"/>
              </w:rPr>
              <w:t>transforaminal</w:t>
            </w:r>
            <w:proofErr w:type="spellEnd"/>
            <w:r w:rsidRPr="00CE1701">
              <w:rPr>
                <w:rFonts w:ascii="Times New Roman" w:eastAsia="Times New Roman" w:hAnsi="Times New Roman" w:cs="Times New Roman"/>
                <w:color w:val="000000" w:themeColor="text1"/>
                <w:lang w:eastAsia="en-AU"/>
              </w:rPr>
              <w:t xml:space="preserve"> adj3 fusion) or (</w:t>
            </w:r>
            <w:proofErr w:type="spellStart"/>
            <w:r w:rsidRPr="00CE1701">
              <w:rPr>
                <w:rFonts w:ascii="Times New Roman" w:eastAsia="Times New Roman" w:hAnsi="Times New Roman" w:cs="Times New Roman"/>
                <w:color w:val="000000" w:themeColor="text1"/>
                <w:lang w:eastAsia="en-AU"/>
              </w:rPr>
              <w:t>transpsoas</w:t>
            </w:r>
            <w:proofErr w:type="spellEnd"/>
            <w:r w:rsidRPr="00CE1701">
              <w:rPr>
                <w:rFonts w:ascii="Times New Roman" w:eastAsia="Times New Roman" w:hAnsi="Times New Roman" w:cs="Times New Roman"/>
                <w:color w:val="000000" w:themeColor="text1"/>
                <w:lang w:eastAsia="en-AU"/>
              </w:rPr>
              <w:t xml:space="preserve"> adj3 fusion) or (facet adj3 fusion) or (bone adj3 graft) or (fixation adj3 spin*) or (pedicle adj3 fusion) or graft or (cage adj3 fusion) or (screw adj3 fusion) or </w:t>
            </w:r>
            <w:proofErr w:type="spellStart"/>
            <w:r w:rsidRPr="00CE1701">
              <w:rPr>
                <w:rFonts w:ascii="Times New Roman" w:eastAsia="Times New Roman" w:hAnsi="Times New Roman" w:cs="Times New Roman"/>
                <w:color w:val="000000" w:themeColor="text1"/>
                <w:lang w:eastAsia="en-AU"/>
              </w:rPr>
              <w:t>f</w:t>
            </w:r>
            <w:r w:rsidRPr="00CE17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AU"/>
              </w:rPr>
              <w:t>oraminotomy</w:t>
            </w:r>
            <w:proofErr w:type="spellEnd"/>
            <w:r w:rsidRPr="00CE17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AU"/>
              </w:rPr>
              <w:t xml:space="preserve"> or </w:t>
            </w:r>
            <w:proofErr w:type="spellStart"/>
            <w:r w:rsidRPr="00CE17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AU"/>
              </w:rPr>
              <w:t>f</w:t>
            </w:r>
            <w:r w:rsidRPr="00CE1701">
              <w:rPr>
                <w:rFonts w:ascii="Times New Roman" w:eastAsia="Times New Roman" w:hAnsi="Times New Roman" w:cs="Times New Roman"/>
                <w:color w:val="000000" w:themeColor="text1"/>
                <w:lang w:eastAsia="en-AU"/>
              </w:rPr>
              <w:t>oraminectomy</w:t>
            </w:r>
            <w:proofErr w:type="spellEnd"/>
            <w:r w:rsidRPr="00CE1701">
              <w:rPr>
                <w:rFonts w:ascii="Times New Roman" w:eastAsia="Times New Roman" w:hAnsi="Times New Roman" w:cs="Times New Roman"/>
                <w:color w:val="000000" w:themeColor="text1"/>
                <w:lang w:eastAsia="en-AU"/>
              </w:rPr>
              <w:t xml:space="preserve"> or s</w:t>
            </w:r>
            <w:r w:rsidRPr="00CE170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AU"/>
              </w:rPr>
              <w:t xml:space="preserve">urgical procedures, minimally invasive or 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minim* invasive).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mp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[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mp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>=title, subject heading word, registry word, abstract, trade name/generic name]</w:t>
            </w:r>
          </w:p>
          <w:p w:rsidR="00291AD9" w:rsidRPr="00CE1701" w:rsidRDefault="00291AD9" w:rsidP="00291A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CE1701">
              <w:rPr>
                <w:rFonts w:ascii="Times New Roman" w:hAnsi="Times New Roman" w:cs="Times New Roman"/>
                <w:color w:val="000000" w:themeColor="text1"/>
              </w:rPr>
              <w:t>1 and 2</w:t>
            </w:r>
          </w:p>
          <w:p w:rsidR="00291AD9" w:rsidRPr="00CE1701" w:rsidRDefault="00291AD9" w:rsidP="00291A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CE170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E1701">
              <w:rPr>
                <w:rFonts w:ascii="Times New Roman" w:hAnsi="Times New Roman" w:cs="Times New Roman"/>
                <w:color w:val="000000" w:themeColor="text1"/>
              </w:rPr>
              <w:t>randomized</w:t>
            </w:r>
            <w:proofErr w:type="gram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controlled trial or (random* adj3 trial) or controlled clinical trial or randomized or placebo or randomly or random* or trial or clinical trial or clinical study).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mp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>. [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mp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>=title, subject heading word, registry word, abstract, trade name/generic name]</w:t>
            </w:r>
          </w:p>
          <w:p w:rsidR="00291AD9" w:rsidRDefault="00291AD9" w:rsidP="00291A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CE1701">
              <w:rPr>
                <w:rFonts w:ascii="Times New Roman" w:hAnsi="Times New Roman" w:cs="Times New Roman"/>
                <w:color w:val="000000" w:themeColor="text1"/>
              </w:rPr>
              <w:t>3 and 4</w:t>
            </w:r>
          </w:p>
          <w:p w:rsidR="00291AD9" w:rsidRDefault="00291AD9" w:rsidP="00291A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CE1701">
              <w:rPr>
                <w:rFonts w:ascii="Times New Roman" w:hAnsi="Times New Roman" w:cs="Times New Roman"/>
                <w:color w:val="000000" w:themeColor="text1"/>
              </w:rPr>
              <w:t>Limit 5 to humans</w:t>
            </w:r>
          </w:p>
        </w:tc>
      </w:tr>
      <w:tr w:rsidR="00291AD9" w:rsidTr="007940B4">
        <w:tc>
          <w:tcPr>
            <w:tcW w:w="14174" w:type="dxa"/>
          </w:tcPr>
          <w:p w:rsidR="00291AD9" w:rsidRDefault="00291AD9" w:rsidP="007940B4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CE1701">
              <w:rPr>
                <w:rFonts w:ascii="Times New Roman" w:hAnsi="Times New Roman" w:cs="Times New Roman"/>
                <w:b/>
                <w:color w:val="000000" w:themeColor="text1"/>
              </w:rPr>
              <w:t xml:space="preserve">EMBASE (up to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November</w:t>
            </w:r>
            <w:r w:rsidRPr="00CE17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2014)</w:t>
            </w:r>
          </w:p>
        </w:tc>
      </w:tr>
      <w:tr w:rsidR="00291AD9" w:rsidTr="007940B4">
        <w:tc>
          <w:tcPr>
            <w:tcW w:w="14174" w:type="dxa"/>
          </w:tcPr>
          <w:p w:rsidR="00291AD9" w:rsidRPr="00CE1701" w:rsidRDefault="00291AD9" w:rsidP="00291A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'vertebral canal stenosis'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'vertebral canal stenosis' OR 'spine NEAR/3 stenosis' OR 'lumbar NEAR/3 stenosis' OR 'lateral NEAR/3 stenosis' OR 'central stenosis' OR 'foraminal stenosis' OR 'neurogenic claudication' OR 'radiculopathy'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radiculopathy OR 'radicular pain'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'radicular pain' OR 'lumbar radicular pain' OR 'spondylolisthesis'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spondylolisthesis OR '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spondylosis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spondylosis</w:t>
            </w:r>
            <w:proofErr w:type="spellEnd"/>
          </w:p>
          <w:p w:rsidR="00291AD9" w:rsidRPr="00CE1701" w:rsidRDefault="00291AD9" w:rsidP="00291A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'surgery'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surgery OR 'decompression surgery'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'decompression surgery' OR 'decompression spinal cord'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'decompression spinal cord' OR 'decompression'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decompression OR 'laminectomy'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laminectomy OR laminotomy OR '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laminoplasty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laminoplasty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OR 'spine fusion'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'spine fusion' OR 'spinal fusion'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'spinal fusion' OR 'lumbar NEAR/3 fusion' OR 'vertebrae fusion' OR 'vertebral fixation' OR '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spondylodesis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'/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OR 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spondylodesis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OR 'spinal fixation' OR 'spinal fixation device'/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OR 'spinal fixation device' OR '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spondylosyndesis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'/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OR 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spondylosyndesis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OR 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posterolateral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NEAR/3 fusion OR 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interbody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NEAR/3 fusion OR anterior NEAR/3 fusion OR posterior NEAR/3 fusion OR 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transforaminal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NEAR/3 fusion OR '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transpsoas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fusion' OR facet NEAR/3 fusion OR 'arthrodesis'/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OR arthrodesis OR bone NEAR/5 graft OR fixation NEAR/5 spin* OR pedicle NEAR/5 fusion OR cage NEAR/5 fusion OR screw NEAR/5 fusion OR pedicle NEAR/5 screw OR '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foraminotomy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'/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OR 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foraminotomy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OR 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foraminectomy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OR 'minimally invasive procedures'/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OR 'minimally invasive procedures' OR 'minim$ invasive'</w:t>
            </w:r>
          </w:p>
          <w:p w:rsidR="00291AD9" w:rsidRPr="00CE1701" w:rsidRDefault="00291AD9" w:rsidP="00291A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#1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AND #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  <w:p w:rsidR="00291AD9" w:rsidRPr="00CE1701" w:rsidRDefault="00291AD9" w:rsidP="00291A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'randomized controlled trial'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'randomized controlled trial' OR 'controlled clinical trial'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'controlled clinical trial' OR 'clinical trial'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exp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'clinical trial' OR 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randomized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:ab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placebo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:ab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randomly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:ab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proofErr w:type="spellStart"/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trial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:ab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'clinical study'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: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ab</w:t>
            </w:r>
            <w:proofErr w:type="spellEnd"/>
          </w:p>
          <w:p w:rsidR="00291AD9" w:rsidRPr="002D1A5B" w:rsidRDefault="00291AD9" w:rsidP="00291A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1701">
              <w:rPr>
                <w:rFonts w:ascii="Times New Roman" w:hAnsi="Times New Roman" w:cs="Times New Roman"/>
                <w:color w:val="000000" w:themeColor="text1"/>
              </w:rPr>
              <w:t>#3 AND #4</w:t>
            </w:r>
          </w:p>
          <w:p w:rsidR="00291AD9" w:rsidRDefault="00291AD9" w:rsidP="00291A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 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r w:rsidRPr="00CE1701">
              <w:rPr>
                <w:rFonts w:ascii="Times New Roman" w:hAnsi="Times New Roman" w:cs="Times New Roman"/>
                <w:bCs/>
                <w:color w:val="000000" w:themeColor="text1"/>
              </w:rPr>
              <w:t>'human'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>/de</w:t>
            </w:r>
          </w:p>
        </w:tc>
      </w:tr>
      <w:tr w:rsidR="00291AD9" w:rsidTr="007940B4">
        <w:tc>
          <w:tcPr>
            <w:tcW w:w="14174" w:type="dxa"/>
          </w:tcPr>
          <w:p w:rsidR="00291AD9" w:rsidRDefault="00291AD9" w:rsidP="007940B4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CE17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CINAHL </w:t>
            </w:r>
            <w:r w:rsidRPr="00CE1701">
              <w:rPr>
                <w:rFonts w:ascii="Times New Roman" w:hAnsi="Times New Roman" w:cs="Times New Roman"/>
                <w:b/>
                <w:color w:val="000000" w:themeColor="text1"/>
              </w:rPr>
              <w:t xml:space="preserve">(up to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November</w:t>
            </w:r>
            <w:r w:rsidRPr="00CE17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2014)</w:t>
            </w:r>
          </w:p>
        </w:tc>
      </w:tr>
      <w:tr w:rsidR="00291AD9" w:rsidTr="007940B4">
        <w:tc>
          <w:tcPr>
            <w:tcW w:w="14174" w:type="dxa"/>
          </w:tcPr>
          <w:p w:rsidR="00291AD9" w:rsidRPr="00CE1701" w:rsidRDefault="00291AD9" w:rsidP="00291AD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Style w:val="medium-normal"/>
                <w:rFonts w:ascii="Times New Roman" w:hAnsi="Times New Roman"/>
                <w:color w:val="000000" w:themeColor="text1"/>
              </w:rPr>
            </w:pPr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(MH "Spinal Stenosis") or "spinal stenosis" or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"spin* stenosis" or "canal stenosis" or "lumbar stenosis" or "lateral stenosis" or "central stenosis" or 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foramin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* stenosis" or (MH "Intermittent Claudication") or "neurogenic claudication" or (MH "Radiculopathy") or "Radiculopathy" or "radicular pain" or "lumbar radicular pain" or (MH "Spondylolisthesis") or "Spondylolisthesis" or 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lumb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 xml:space="preserve">* 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spondyl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*" or (MH 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Spondylosis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+") or 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Spondylosis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" or (MH 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Spondylolysis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+") or 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spondilolisys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"</w:t>
            </w:r>
          </w:p>
          <w:p w:rsidR="00291AD9" w:rsidRPr="002D1A5B" w:rsidRDefault="00291AD9" w:rsidP="00291AD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Style w:val="medium-normal"/>
                <w:rFonts w:ascii="Times New Roman" w:hAnsi="Times New Roman"/>
                <w:color w:val="000000" w:themeColor="text1"/>
              </w:rPr>
            </w:pPr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(MH "Surgery, Operative+") or "surgery" or (MH "Decompression, Surgical+") or "Decompression" 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Decompres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* surgery" or "spin* decompress*" or "lumbar decompress*" or (MH "Laminectomy") or "Laminectomy" or 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Laminectom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*" or 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Laminotom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*" or 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Laminoplasty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" or (MH "Spinal Fusion") or "Spinal Fusion" or (MH "Arthrodesis+") or "arthrodesis" or "spin* fusion" or (MH "Orthopedic Fixation Devices+") or "pedicle screw" or "lumbar fusion" or "vertebrae fusion" or "vertebral fixation" or 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Spondylodesis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" or "Spinal fixation" or (MH "Orthopedic Fixation Devices+") or 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Spondylosyndesis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" or 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Posterolateral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 xml:space="preserve"> fusion" or</w:t>
            </w:r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Interbody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 xml:space="preserve"> fusion" or "Anterior near/5 fusion" or "Anterior fusion" or "Posterior fusion" or 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Transforaminal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 xml:space="preserve"> fusion" or 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Transpsoas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 xml:space="preserve"> fusion" or "Facet fusion" or (MH "Arthrodesis+") or (MH "Grafts+") OR "Bone graft" or "Pedicle fusion" or "Cage fusion" or "Screw fusion" or 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Foraminotomy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" or "</w:t>
            </w:r>
            <w:proofErr w:type="spellStart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Foraminectomy</w:t>
            </w:r>
            <w:proofErr w:type="spellEnd"/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" or (MH "Minimally Invasive Procedures") or "Minimally Invasive"</w:t>
            </w:r>
          </w:p>
          <w:p w:rsidR="00291AD9" w:rsidRPr="00CE1701" w:rsidRDefault="00291AD9" w:rsidP="00291AD9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1701">
              <w:rPr>
                <w:rStyle w:val="medium-normal"/>
                <w:rFonts w:ascii="Times New Roman" w:hAnsi="Times New Roman"/>
                <w:color w:val="000000" w:themeColor="text1"/>
                <w:bdr w:val="none" w:sz="0" w:space="0" w:color="auto" w:frame="1"/>
              </w:rPr>
              <w:t>1 and 2</w:t>
            </w:r>
          </w:p>
        </w:tc>
      </w:tr>
      <w:tr w:rsidR="00291AD9" w:rsidTr="007940B4">
        <w:tc>
          <w:tcPr>
            <w:tcW w:w="14174" w:type="dxa"/>
          </w:tcPr>
          <w:p w:rsidR="00291AD9" w:rsidRPr="00CE1701" w:rsidRDefault="00291AD9" w:rsidP="007940B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1701">
              <w:rPr>
                <w:rFonts w:ascii="Times New Roman" w:hAnsi="Times New Roman" w:cs="Times New Roman"/>
                <w:b/>
                <w:color w:val="000000" w:themeColor="text1"/>
              </w:rPr>
              <w:t xml:space="preserve">Web of Science (up to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November</w:t>
            </w:r>
            <w:r w:rsidRPr="00CE17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2014)</w:t>
            </w:r>
          </w:p>
        </w:tc>
      </w:tr>
      <w:tr w:rsidR="00291AD9" w:rsidTr="007940B4">
        <w:tc>
          <w:tcPr>
            <w:tcW w:w="14174" w:type="dxa"/>
          </w:tcPr>
          <w:p w:rsidR="00291AD9" w:rsidRPr="00CE1701" w:rsidRDefault="00291AD9" w:rsidP="00291AD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CE1701">
              <w:rPr>
                <w:rFonts w:ascii="Times New Roman" w:hAnsi="Times New Roman" w:cs="Times New Roman"/>
                <w:color w:val="000000" w:themeColor="text1"/>
              </w:rPr>
              <w:t>"spin* stenosis" or "canal stenosis" or "lumbar stenosis" or "lateral stenosis" or "central stenosis" or "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foramin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* stenosis" or "neurogenic claudication" or "radiculopathy" or " radicular pain" or "lumbar radicular pain" or "spondylolisthesis" or 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Spondylosis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Spondylolysis</w:t>
            </w:r>
            <w:proofErr w:type="spellEnd"/>
          </w:p>
          <w:p w:rsidR="00291AD9" w:rsidRPr="00CE1701" w:rsidRDefault="00291AD9" w:rsidP="00291AD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Surgery or Decompression or Decompressive or Laminectomy or 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Laminotom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* or 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Laminoplasty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"spin* fusion" or "lumbar fusion" or Arthrodesis or "vertebrae fusion" or "vertebral fixation" or "spinal fixation" or "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posterolateral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fusion" or "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interbody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fusion" or "anterior fusion" or "posterior fusion" or "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transforaminal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fusion" or "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transpsoas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fusion" or "facet fusion" or Arthrodesis or "cage fusion" or "pedicle screw" or 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Foraminotomy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proofErr w:type="spellStart"/>
            <w:r w:rsidRPr="00CE1701">
              <w:rPr>
                <w:rFonts w:ascii="Times New Roman" w:hAnsi="Times New Roman" w:cs="Times New Roman"/>
                <w:color w:val="000000" w:themeColor="text1"/>
              </w:rPr>
              <w:t>Foraminectomy</w:t>
            </w:r>
            <w:proofErr w:type="spellEnd"/>
            <w:r w:rsidRPr="00CE1701">
              <w:rPr>
                <w:rFonts w:ascii="Times New Roman" w:hAnsi="Times New Roman" w:cs="Times New Roman"/>
                <w:color w:val="000000" w:themeColor="text1"/>
              </w:rPr>
              <w:t xml:space="preserve"> or "minimally invasive"</w:t>
            </w:r>
          </w:p>
          <w:p w:rsidR="00291AD9" w:rsidRPr="00CE1701" w:rsidRDefault="00291AD9" w:rsidP="00291AD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CE1701">
              <w:rPr>
                <w:rFonts w:ascii="Times New Roman" w:hAnsi="Times New Roman" w:cs="Times New Roman"/>
                <w:color w:val="000000" w:themeColor="text1"/>
              </w:rPr>
              <w:t>1 and 2</w:t>
            </w:r>
          </w:p>
          <w:p w:rsidR="00291AD9" w:rsidRDefault="00291AD9" w:rsidP="00291AD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CE1701">
              <w:rPr>
                <w:rFonts w:ascii="Times New Roman" w:hAnsi="Times New Roman" w:cs="Times New Roman"/>
                <w:color w:val="000000" w:themeColor="text1"/>
              </w:rPr>
              <w:t>"randomized controlled trial" or "randomized clinical trial" or "controlled clinical trial" or Randomized or Placebo or Random* or Trial or "clinical trial" or "clinical study"</w:t>
            </w:r>
          </w:p>
          <w:p w:rsidR="00291AD9" w:rsidRDefault="00291AD9" w:rsidP="00291AD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CE1701">
              <w:rPr>
                <w:rFonts w:ascii="Times New Roman" w:hAnsi="Times New Roman" w:cs="Times New Roman"/>
                <w:color w:val="000000" w:themeColor="text1"/>
              </w:rPr>
              <w:t>3 and 4</w:t>
            </w:r>
          </w:p>
        </w:tc>
      </w:tr>
      <w:tr w:rsidR="00291AD9" w:rsidTr="007940B4">
        <w:tc>
          <w:tcPr>
            <w:tcW w:w="14174" w:type="dxa"/>
          </w:tcPr>
          <w:p w:rsidR="00291AD9" w:rsidRDefault="00291AD9" w:rsidP="007940B4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CE1701">
              <w:rPr>
                <w:rFonts w:ascii="Times New Roman" w:hAnsi="Times New Roman" w:cs="Times New Roman"/>
                <w:b/>
                <w:color w:val="000000" w:themeColor="text1"/>
              </w:rPr>
              <w:t xml:space="preserve">LILACS (up to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November</w:t>
            </w:r>
            <w:r w:rsidRPr="00CE17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2014)</w:t>
            </w:r>
          </w:p>
        </w:tc>
      </w:tr>
      <w:tr w:rsidR="00291AD9" w:rsidTr="007940B4">
        <w:tc>
          <w:tcPr>
            <w:tcW w:w="14174" w:type="dxa"/>
          </w:tcPr>
          <w:p w:rsidR="00291AD9" w:rsidRPr="002D1A5B" w:rsidRDefault="00291AD9" w:rsidP="007940B4">
            <w:pPr>
              <w:rPr>
                <w:rFonts w:ascii="Times New Roman" w:hAnsi="Times New Roman" w:cs="Times New Roman"/>
                <w:b/>
                <w:color w:val="000000" w:themeColor="text1"/>
                <w:szCs w:val="16"/>
              </w:rPr>
            </w:pPr>
            <w:r w:rsidRPr="002D1A5B">
              <w:rPr>
                <w:rFonts w:ascii="Times New Roman" w:hAnsi="Times New Roman" w:cs="Times New Roman"/>
                <w:color w:val="000000" w:themeColor="text1"/>
              </w:rPr>
              <w:t xml:space="preserve">("spine stenosis" OR "spinal stenosis" OR "canal stenosis" OR "lumbar stenosis" OR "central stenosis" OR "lateral stenosis" OR "foraminal stenosis" OR "spondylolisthesis" OR </w:t>
            </w:r>
            <w:proofErr w:type="spellStart"/>
            <w:r w:rsidRPr="002D1A5B">
              <w:rPr>
                <w:rFonts w:ascii="Times New Roman" w:hAnsi="Times New Roman" w:cs="Times New Roman"/>
                <w:color w:val="000000" w:themeColor="text1"/>
              </w:rPr>
              <w:t>spondylosis</w:t>
            </w:r>
            <w:proofErr w:type="spellEnd"/>
            <w:r w:rsidRPr="002D1A5B">
              <w:rPr>
                <w:rFonts w:ascii="Times New Roman" w:hAnsi="Times New Roman" w:cs="Times New Roman"/>
                <w:color w:val="000000" w:themeColor="text1"/>
              </w:rPr>
              <w:t xml:space="preserve"> OR "neurogenic claudication" OR radiculopathy OR "radicular pain") AND (surgery OR decompression OR decompressive OR laminectomy OR laminotomy OR </w:t>
            </w:r>
            <w:proofErr w:type="spellStart"/>
            <w:r w:rsidRPr="002D1A5B">
              <w:rPr>
                <w:rFonts w:ascii="Times New Roman" w:hAnsi="Times New Roman" w:cs="Times New Roman"/>
                <w:color w:val="000000" w:themeColor="text1"/>
              </w:rPr>
              <w:t>laminoplasty</w:t>
            </w:r>
            <w:proofErr w:type="spellEnd"/>
            <w:r w:rsidRPr="002D1A5B">
              <w:rPr>
                <w:rFonts w:ascii="Times New Roman" w:hAnsi="Times New Roman" w:cs="Times New Roman"/>
                <w:color w:val="000000" w:themeColor="text1"/>
              </w:rPr>
              <w:t xml:space="preserve"> OR "spinal fusion" OR "spine fusion" OR arthrodesis OR "lumbar fusion" OR "vertebrae fusion" OR "vertebral fixation" OR </w:t>
            </w:r>
            <w:proofErr w:type="spellStart"/>
            <w:r w:rsidRPr="002D1A5B">
              <w:rPr>
                <w:rFonts w:ascii="Times New Roman" w:hAnsi="Times New Roman" w:cs="Times New Roman"/>
                <w:color w:val="000000" w:themeColor="text1"/>
              </w:rPr>
              <w:t>spondylodesis</w:t>
            </w:r>
            <w:proofErr w:type="spellEnd"/>
            <w:r w:rsidRPr="002D1A5B">
              <w:rPr>
                <w:rFonts w:ascii="Times New Roman" w:hAnsi="Times New Roman" w:cs="Times New Roman"/>
                <w:color w:val="000000" w:themeColor="text1"/>
              </w:rPr>
              <w:t xml:space="preserve"> OR "spinal fixation" OR </w:t>
            </w:r>
            <w:proofErr w:type="spellStart"/>
            <w:r w:rsidRPr="002D1A5B">
              <w:rPr>
                <w:rFonts w:ascii="Times New Roman" w:hAnsi="Times New Roman" w:cs="Times New Roman"/>
                <w:color w:val="000000" w:themeColor="text1"/>
              </w:rPr>
              <w:t>spondylosyndesis</w:t>
            </w:r>
            <w:proofErr w:type="spellEnd"/>
            <w:r w:rsidRPr="002D1A5B">
              <w:rPr>
                <w:rFonts w:ascii="Times New Roman" w:hAnsi="Times New Roman" w:cs="Times New Roman"/>
                <w:color w:val="000000" w:themeColor="text1"/>
              </w:rPr>
              <w:t xml:space="preserve"> OR "</w:t>
            </w:r>
            <w:proofErr w:type="spellStart"/>
            <w:r w:rsidRPr="002D1A5B">
              <w:rPr>
                <w:rFonts w:ascii="Times New Roman" w:hAnsi="Times New Roman" w:cs="Times New Roman"/>
                <w:color w:val="000000" w:themeColor="text1"/>
              </w:rPr>
              <w:t>posterolateral</w:t>
            </w:r>
            <w:proofErr w:type="spellEnd"/>
            <w:r w:rsidRPr="002D1A5B">
              <w:rPr>
                <w:rFonts w:ascii="Times New Roman" w:hAnsi="Times New Roman" w:cs="Times New Roman"/>
                <w:color w:val="000000" w:themeColor="text1"/>
              </w:rPr>
              <w:t xml:space="preserve"> fusion" OR "</w:t>
            </w:r>
            <w:proofErr w:type="spellStart"/>
            <w:r w:rsidRPr="002D1A5B">
              <w:rPr>
                <w:rFonts w:ascii="Times New Roman" w:hAnsi="Times New Roman" w:cs="Times New Roman"/>
                <w:color w:val="000000" w:themeColor="text1"/>
              </w:rPr>
              <w:t>interbody</w:t>
            </w:r>
            <w:proofErr w:type="spellEnd"/>
            <w:r w:rsidRPr="002D1A5B">
              <w:rPr>
                <w:rFonts w:ascii="Times New Roman" w:hAnsi="Times New Roman" w:cs="Times New Roman"/>
                <w:color w:val="000000" w:themeColor="text1"/>
              </w:rPr>
              <w:t xml:space="preserve"> fusion" OR "anterior fusion" OR "posterior fusion" OR "</w:t>
            </w:r>
            <w:proofErr w:type="spellStart"/>
            <w:r w:rsidRPr="002D1A5B">
              <w:rPr>
                <w:rFonts w:ascii="Times New Roman" w:hAnsi="Times New Roman" w:cs="Times New Roman"/>
                <w:color w:val="000000" w:themeColor="text1"/>
              </w:rPr>
              <w:t>transforaminal</w:t>
            </w:r>
            <w:proofErr w:type="spellEnd"/>
            <w:r w:rsidRPr="002D1A5B">
              <w:rPr>
                <w:rFonts w:ascii="Times New Roman" w:hAnsi="Times New Roman" w:cs="Times New Roman"/>
                <w:color w:val="000000" w:themeColor="text1"/>
              </w:rPr>
              <w:t xml:space="preserve"> fusion" OR "</w:t>
            </w:r>
            <w:proofErr w:type="spellStart"/>
            <w:r w:rsidRPr="002D1A5B">
              <w:rPr>
                <w:rFonts w:ascii="Times New Roman" w:hAnsi="Times New Roman" w:cs="Times New Roman"/>
                <w:color w:val="000000" w:themeColor="text1"/>
              </w:rPr>
              <w:t>transpsoas</w:t>
            </w:r>
            <w:proofErr w:type="spellEnd"/>
            <w:r w:rsidRPr="002D1A5B">
              <w:rPr>
                <w:rFonts w:ascii="Times New Roman" w:hAnsi="Times New Roman" w:cs="Times New Roman"/>
                <w:color w:val="000000" w:themeColor="text1"/>
              </w:rPr>
              <w:t xml:space="preserve"> fusion" OR "facet fusion" OR "bone graft" OR "pedicle fusion" OR "cage fusion" OR "screw fusion" OR "pedicle screw" OR screw OR rod OR </w:t>
            </w:r>
            <w:proofErr w:type="spellStart"/>
            <w:r w:rsidRPr="002D1A5B">
              <w:rPr>
                <w:rFonts w:ascii="Times New Roman" w:hAnsi="Times New Roman" w:cs="Times New Roman"/>
                <w:color w:val="000000" w:themeColor="text1"/>
              </w:rPr>
              <w:t>foraminotomy</w:t>
            </w:r>
            <w:proofErr w:type="spellEnd"/>
            <w:r w:rsidRPr="002D1A5B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proofErr w:type="spellStart"/>
            <w:r w:rsidRPr="002D1A5B">
              <w:rPr>
                <w:rFonts w:ascii="Times New Roman" w:hAnsi="Times New Roman" w:cs="Times New Roman"/>
                <w:color w:val="000000" w:themeColor="text1"/>
              </w:rPr>
              <w:t>foraminectomy</w:t>
            </w:r>
            <w:proofErr w:type="spellEnd"/>
            <w:r w:rsidRPr="002D1A5B">
              <w:rPr>
                <w:rFonts w:ascii="Times New Roman" w:hAnsi="Times New Roman" w:cs="Times New Roman"/>
                <w:color w:val="000000" w:themeColor="text1"/>
              </w:rPr>
              <w:t xml:space="preserve"> OR "surgical procedure" OR "minimally invasive").</w:t>
            </w:r>
          </w:p>
        </w:tc>
      </w:tr>
    </w:tbl>
    <w:p w:rsidR="00291AD9" w:rsidRDefault="00291AD9">
      <w:bookmarkStart w:id="0" w:name="_GoBack"/>
      <w:bookmarkEnd w:id="0"/>
    </w:p>
    <w:sectPr w:rsidR="00291AD9" w:rsidSect="00291A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78F"/>
    <w:multiLevelType w:val="hybridMultilevel"/>
    <w:tmpl w:val="84541A2C"/>
    <w:lvl w:ilvl="0" w:tplc="77B4A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3E86"/>
    <w:multiLevelType w:val="hybridMultilevel"/>
    <w:tmpl w:val="58645518"/>
    <w:lvl w:ilvl="0" w:tplc="032E5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4920"/>
    <w:multiLevelType w:val="hybridMultilevel"/>
    <w:tmpl w:val="4C3E548C"/>
    <w:lvl w:ilvl="0" w:tplc="D22CA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E4F5F"/>
    <w:multiLevelType w:val="hybridMultilevel"/>
    <w:tmpl w:val="7E7E389E"/>
    <w:lvl w:ilvl="0" w:tplc="7B722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D9"/>
    <w:rsid w:val="00291AD9"/>
    <w:rsid w:val="00B14A56"/>
    <w:rsid w:val="00D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1AD9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normal">
    <w:name w:val="medium-normal"/>
    <w:basedOn w:val="DefaultParagraphFont"/>
    <w:rsid w:val="00291AD9"/>
  </w:style>
  <w:style w:type="paragraph" w:styleId="ListParagraph">
    <w:name w:val="List Paragraph"/>
    <w:basedOn w:val="Normal"/>
    <w:uiPriority w:val="34"/>
    <w:qFormat/>
    <w:rsid w:val="00291AD9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1AD9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normal">
    <w:name w:val="medium-normal"/>
    <w:basedOn w:val="DefaultParagraphFont"/>
    <w:rsid w:val="00291AD9"/>
  </w:style>
  <w:style w:type="paragraph" w:styleId="ListParagraph">
    <w:name w:val="List Paragraph"/>
    <w:basedOn w:val="Normal"/>
    <w:uiPriority w:val="34"/>
    <w:qFormat/>
    <w:rsid w:val="00291AD9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Institute for Global Health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Machado</dc:creator>
  <cp:lastModifiedBy>Gustavo Machado</cp:lastModifiedBy>
  <cp:revision>1</cp:revision>
  <dcterms:created xsi:type="dcterms:W3CDTF">2014-11-10T07:05:00Z</dcterms:created>
  <dcterms:modified xsi:type="dcterms:W3CDTF">2014-11-10T07:05:00Z</dcterms:modified>
</cp:coreProperties>
</file>