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301BB" w14:textId="77777777" w:rsidR="00744CBF" w:rsidRPr="00940ED9" w:rsidRDefault="00744CBF" w:rsidP="00744CBF">
      <w:pPr>
        <w:spacing w:line="360" w:lineRule="auto"/>
        <w:rPr>
          <w:rFonts w:ascii="Arial" w:hAnsi="Arial"/>
          <w:b/>
          <w:bCs/>
          <w:sz w:val="20"/>
          <w:szCs w:val="20"/>
        </w:rPr>
      </w:pPr>
      <w:r>
        <w:rPr>
          <w:rFonts w:ascii="Arial" w:hAnsi="Arial"/>
          <w:b/>
          <w:bCs/>
          <w:sz w:val="20"/>
          <w:szCs w:val="20"/>
        </w:rPr>
        <w:t xml:space="preserve">SUPPLEMENTAL </w:t>
      </w:r>
      <w:r w:rsidRPr="00940ED9">
        <w:rPr>
          <w:rFonts w:ascii="Arial" w:hAnsi="Arial"/>
          <w:b/>
          <w:bCs/>
          <w:sz w:val="20"/>
          <w:szCs w:val="20"/>
        </w:rPr>
        <w:t>MATERIAL AND METHODS</w:t>
      </w:r>
    </w:p>
    <w:p w14:paraId="694643F7" w14:textId="77777777" w:rsidR="00744CBF" w:rsidRPr="000E50CA" w:rsidRDefault="00744CBF" w:rsidP="00744CBF">
      <w:pPr>
        <w:spacing w:line="360" w:lineRule="auto"/>
        <w:jc w:val="both"/>
        <w:rPr>
          <w:rFonts w:ascii="Arial" w:hAnsi="Arial" w:cs="Arial"/>
          <w:i/>
          <w:sz w:val="20"/>
          <w:szCs w:val="20"/>
        </w:rPr>
      </w:pPr>
      <w:r>
        <w:rPr>
          <w:rFonts w:ascii="Arial" w:hAnsi="Arial" w:cs="Arial"/>
          <w:i/>
          <w:sz w:val="20"/>
          <w:szCs w:val="20"/>
        </w:rPr>
        <w:t xml:space="preserve">Binding energetics: </w:t>
      </w:r>
      <w:r w:rsidRPr="00D41C42">
        <w:rPr>
          <w:rFonts w:ascii="Arial" w:hAnsi="Arial" w:cs="Arial"/>
          <w:sz w:val="20"/>
          <w:szCs w:val="20"/>
        </w:rPr>
        <w:t>The ‘</w:t>
      </w:r>
      <w:proofErr w:type="spellStart"/>
      <w:r w:rsidRPr="00D41C42">
        <w:rPr>
          <w:rFonts w:ascii="Arial" w:hAnsi="Arial" w:cs="Arial"/>
          <w:sz w:val="20"/>
          <w:szCs w:val="20"/>
        </w:rPr>
        <w:t>bifold</w:t>
      </w:r>
      <w:proofErr w:type="spellEnd"/>
      <w:r w:rsidRPr="00D41C42">
        <w:rPr>
          <w:rFonts w:ascii="Arial" w:hAnsi="Arial" w:cs="Arial"/>
          <w:sz w:val="20"/>
          <w:szCs w:val="20"/>
        </w:rPr>
        <w:t xml:space="preserve">’ component of </w:t>
      </w:r>
      <w:proofErr w:type="spellStart"/>
      <w:r w:rsidRPr="00D41C42">
        <w:rPr>
          <w:rFonts w:ascii="Arial" w:hAnsi="Arial" w:cs="Arial"/>
          <w:sz w:val="20"/>
          <w:szCs w:val="20"/>
        </w:rPr>
        <w:t>RNAstructure</w:t>
      </w:r>
      <w:proofErr w:type="spellEnd"/>
      <w:r w:rsidRPr="00D41C42">
        <w:rPr>
          <w:rFonts w:ascii="Arial" w:hAnsi="Arial" w:cs="Arial"/>
          <w:sz w:val="20"/>
          <w:szCs w:val="20"/>
        </w:rPr>
        <w:t xml:space="preserve"> was used (with run parameters -</w:t>
      </w:r>
      <w:proofErr w:type="spellStart"/>
      <w:r w:rsidRPr="00D41C42">
        <w:rPr>
          <w:rFonts w:ascii="Arial" w:hAnsi="Arial" w:cs="Arial"/>
          <w:sz w:val="20"/>
          <w:szCs w:val="20"/>
        </w:rPr>
        <w:t>i</w:t>
      </w:r>
      <w:proofErr w:type="spellEnd"/>
      <w:r w:rsidRPr="00D41C42">
        <w:rPr>
          <w:rFonts w:ascii="Arial" w:hAnsi="Arial" w:cs="Arial"/>
          <w:sz w:val="20"/>
          <w:szCs w:val="20"/>
        </w:rPr>
        <w:t xml:space="preserve"> -L 30 -M 20 -P 10 -T 310.15) to compute ensemble energy for the oligo with the target region, then ‘Fold’ was used for the monomers with default settings, and dG was calculated: ensemble energy – (target energy + oligo energy).  </w:t>
      </w:r>
      <w:proofErr w:type="spellStart"/>
      <w:r w:rsidRPr="00D41C42">
        <w:rPr>
          <w:rFonts w:ascii="Arial" w:hAnsi="Arial" w:cs="Arial"/>
          <w:sz w:val="20"/>
          <w:szCs w:val="20"/>
        </w:rPr>
        <w:t>RNAcofold</w:t>
      </w:r>
      <w:proofErr w:type="spellEnd"/>
      <w:r w:rsidRPr="00D41C42">
        <w:rPr>
          <w:rFonts w:ascii="Arial" w:hAnsi="Arial" w:cs="Arial"/>
          <w:sz w:val="20"/>
          <w:szCs w:val="20"/>
        </w:rPr>
        <w:t xml:space="preserve"> was also used to obtain values for the free energy of the target monomer, the oligo monomer, and the oligo dimer. Custom Perl programs (incorporating certain </w:t>
      </w:r>
      <w:proofErr w:type="spellStart"/>
      <w:r w:rsidRPr="00D41C42">
        <w:rPr>
          <w:rFonts w:ascii="Arial" w:hAnsi="Arial" w:cs="Arial"/>
          <w:sz w:val="20"/>
          <w:szCs w:val="20"/>
        </w:rPr>
        <w:t>BioPerl</w:t>
      </w:r>
      <w:proofErr w:type="spellEnd"/>
      <w:r w:rsidRPr="00D41C42">
        <w:rPr>
          <w:rFonts w:ascii="Arial" w:hAnsi="Arial" w:cs="Arial"/>
          <w:sz w:val="20"/>
          <w:szCs w:val="20"/>
        </w:rPr>
        <w:t xml:space="preserve"> functions </w:t>
      </w:r>
      <w:r w:rsidRPr="00D41C42">
        <w:rPr>
          <w:rFonts w:ascii="Arial" w:hAnsi="Arial" w:cs="Arial"/>
          <w:sz w:val="20"/>
          <w:szCs w:val="20"/>
        </w:rPr>
        <w:fldChar w:fldCharType="begin" w:fldLock="1"/>
      </w:r>
      <w:r>
        <w:rPr>
          <w:rFonts w:ascii="Arial" w:hAnsi="Arial" w:cs="Arial"/>
          <w:sz w:val="20"/>
          <w:szCs w:val="20"/>
        </w:rPr>
        <w:instrText>ADDIN CSL_CITATION { "citationItems" : [ { "id" : "ITEM-1", "itemData" : { "DOI" : "10.1101/gr.361602", "ISSN" : "1088-9051", "PMID" : "12368254", "abstract" : "The Bioperl project is an international open-source collaboration of biologists, bioinformaticians, and computer scientists that has evolved over the past 7 yr into the most comprehensive library of Perl modules available for managing and manipulating life-science information. Bioperl provides an easy-to-use, stable, and consistent programming interface for bioinformatics application programmers. The Bioperl modules have been successfully and repeatedly used to reduce otherwise complex tasks to only a few lines of code. The Bioperl object model has been proven to be flexible enough to support enterprise-level applications such as EnsEMBL, while maintaining an easy learning curve for novice Perl programmers. Bioperl is capable of executing analyses and processing results from programs such as BLAST, ClustalW, or the EMBOSS suite. Interoperation with modules written in Python and Java is supported through the evolving BioCORBA bridge. Bioperl provides access to data stores such as GenBank and SwissProt via a flexible series of sequence input/output modules, and to the emerging common sequence data storage format of the Open Bioinformatics Database Access project. This study describes the overall architecture of the toolkit, the problem domains that it addresses, and gives specific examples of how the toolkit can be used to solve common life-sciences problems. We conclude with a discussion of how the open-source nature of the project has contributed to the development effort.", "author" : [ { "dropping-particle" : "", "family" : "Stajich", "given" : "Jason E", "non-dropping-particle" : "", "parse-names" : false, "suffix" : "" }, { "dropping-particle" : "", "family" : "Block", "given" : "David", "non-dropping-particle" : "", "parse-names" : false, "suffix" : "" }, { "dropping-particle" : "", "family" : "Boulez", "given" : "Kris", "non-dropping-particle" : "", "parse-names" : false, "suffix" : "" }, { "dropping-particle" : "", "family" : "Brenner", "given" : "Steven E", "non-dropping-particle" : "", "parse-names" : false, "suffix" : "" }, { "dropping-particle" : "", "family" : "Chervitz", "given" : "Stephen A", "non-dropping-particle" : "", "parse-names" : false, "suffix" : "" }, { "dropping-particle" : "", "family" : "Dagdigian", "given" : "Chris", "non-dropping-particle" : "", "parse-names" : false, "suffix" : "" }, { "dropping-particle" : "", "family" : "Fuellen", "given" : "Georg", "non-dropping-particle" : "", "parse-names" : false, "suffix" : "" }, { "dropping-particle" : "", "family" : "Gilbert", "given" : "James G R", "non-dropping-particle" : "", "parse-names" : false, "suffix" : "" }, { "dropping-particle" : "", "family" : "Korf", "given" : "Ian", "non-dropping-particle" : "", "parse-names" : false, "suffix" : "" }, { "dropping-particle" : "", "family" : "Lapp", "given" : "Hilmar", "non-dropping-particle" : "", "parse-names" : false, "suffix" : "" }, { "dropping-particle" : "", "family" : "Lehv\u00e4slaiho", "given" : "Heikki", "non-dropping-particle" : "", "parse-names" : false, "suffix" : "" }, { "dropping-particle" : "", "family" : "Matsalla", "given" : "Chad", "non-dropping-particle" : "", "parse-names" : false, "suffix" : "" }, { "dropping-particle" : "", "family" : "Mungall", "given" : "Chris J", "non-dropping-particle" : "", "parse-names" : false, "suffix" : "" }, { "dropping-particle" : "", "family" : "Osborne", "given" : "Brian I", "non-dropping-particle" : "", "parse-names" : false, "suffix" : "" }, { "dropping-particle" : "", "family" : "Pocock", "given" : "Matthew R", "non-dropping-particle" : "", "parse-names" : false, "suffix" : "" }, { "dropping-particle" : "", "family" : "Schattner", "given" : "Peter", "non-dropping-particle" : "", "parse-names" : false, "suffix" : "" }, { "dropping-particle" : "", "family" : "Senger", "given" : "Martin", "non-dropping-particle" : "", "parse-names" : false, "suffix" : "" }, { "dropping-particle" : "", "family" : "Stein", "given" : "Lincoln D", "non-dropping-particle" : "", "parse-names" : false, "suffix" : "" }, { "dropping-particle" : "", "family" : "Stupka", "given" : "Elia", "non-dropping-particle" : "", "parse-names" : false, "suffix" : "" }, { "dropping-particle" : "", "family" : "Wilkinson", "given" : "Mark D", "non-dropping-particle" : "", "parse-names" : false, "suffix" : "" }, { "dropping-particle" : "", "family" : "Birney", "given" : "Ewan", "non-dropping-particle" : "", "parse-names" : false, "suffix" : "" } ], "container-title" : "Genome research", "id" : "ITEM-1", "issue" : "10", "issued" : { "date-parts" : [ [ "2002", "10" ] ] }, "page" : "1611-8", "title" : "The Bioperl toolkit: Perl modules for the life sciences.", "type" : "article-journal", "volume" : "12" }, "uris" : [ "http://www.mendeley.com/documents/?uuid=e0ad757d-1f7c-4dbb-b447-f42cc0bb70ce" ] } ], "mendeley" : { "formattedCitation" : "[42]", "plainTextFormattedCitation" : "[42]", "previouslyFormattedCitation" : "[42]" }, "properties" : { "noteIndex" : 0 }, "schema" : "https://github.com/citation-style-language/schema/raw/master/csl-citation.json" }</w:instrText>
      </w:r>
      <w:r w:rsidRPr="00D41C42">
        <w:rPr>
          <w:rFonts w:ascii="Arial" w:hAnsi="Arial" w:cs="Arial"/>
          <w:sz w:val="20"/>
          <w:szCs w:val="20"/>
        </w:rPr>
        <w:fldChar w:fldCharType="separate"/>
      </w:r>
      <w:r w:rsidRPr="00724D4A">
        <w:rPr>
          <w:rFonts w:ascii="Arial" w:hAnsi="Arial" w:cs="Arial"/>
          <w:noProof/>
          <w:sz w:val="20"/>
          <w:szCs w:val="20"/>
        </w:rPr>
        <w:t>[42]</w:t>
      </w:r>
      <w:r w:rsidRPr="00D41C42">
        <w:rPr>
          <w:rFonts w:ascii="Arial" w:hAnsi="Arial" w:cs="Arial"/>
          <w:sz w:val="20"/>
          <w:szCs w:val="20"/>
        </w:rPr>
        <w:fldChar w:fldCharType="end"/>
      </w:r>
      <w:r w:rsidRPr="00D41C42">
        <w:rPr>
          <w:rFonts w:ascii="Arial" w:hAnsi="Arial" w:cs="Arial"/>
          <w:sz w:val="20"/>
          <w:szCs w:val="20"/>
        </w:rPr>
        <w:t>) were written to automate calculations for the published data.</w:t>
      </w:r>
    </w:p>
    <w:p w14:paraId="47AA3D30" w14:textId="246F4CBC" w:rsidR="00744CBF" w:rsidRDefault="00744CBF" w:rsidP="00744CBF">
      <w:pPr>
        <w:spacing w:line="360" w:lineRule="auto"/>
        <w:jc w:val="both"/>
        <w:rPr>
          <w:rFonts w:ascii="Arial" w:hAnsi="Arial" w:cs="Arial"/>
          <w:sz w:val="20"/>
          <w:szCs w:val="20"/>
        </w:rPr>
      </w:pPr>
      <w:r w:rsidRPr="00D41C42">
        <w:rPr>
          <w:rFonts w:ascii="Arial" w:hAnsi="Arial" w:cs="Arial"/>
          <w:i/>
          <w:sz w:val="20"/>
          <w:szCs w:val="20"/>
        </w:rPr>
        <w:t>RNA accessibility</w:t>
      </w:r>
      <w:r>
        <w:rPr>
          <w:rFonts w:ascii="Arial" w:hAnsi="Arial" w:cs="Arial"/>
          <w:i/>
          <w:sz w:val="20"/>
          <w:szCs w:val="20"/>
        </w:rPr>
        <w:t xml:space="preserve">: </w:t>
      </w:r>
      <w:proofErr w:type="spellStart"/>
      <w:r>
        <w:rPr>
          <w:rFonts w:ascii="Arial" w:hAnsi="Arial" w:cs="Arial"/>
          <w:sz w:val="20"/>
          <w:szCs w:val="20"/>
        </w:rPr>
        <w:t>RNAplfold</w:t>
      </w:r>
      <w:proofErr w:type="spellEnd"/>
      <w:r>
        <w:rPr>
          <w:rFonts w:ascii="Arial" w:hAnsi="Arial" w:cs="Arial"/>
          <w:sz w:val="20"/>
          <w:szCs w:val="20"/>
        </w:rPr>
        <w:t xml:space="preserve"> algorithm was used with </w:t>
      </w:r>
      <w:r w:rsidRPr="00D41C42">
        <w:rPr>
          <w:rFonts w:ascii="Arial" w:hAnsi="Arial" w:cs="Arial"/>
          <w:sz w:val="20"/>
          <w:szCs w:val="20"/>
        </w:rPr>
        <w:t xml:space="preserve">run parameters </w:t>
      </w:r>
      <w:r>
        <w:rPr>
          <w:rFonts w:ascii="Arial" w:hAnsi="Arial" w:cs="Arial"/>
          <w:sz w:val="20"/>
          <w:szCs w:val="20"/>
          <w:lang w:val="en-US"/>
        </w:rPr>
        <w:t>-</w:t>
      </w:r>
      <w:proofErr w:type="spellStart"/>
      <w:r>
        <w:rPr>
          <w:rFonts w:ascii="Arial" w:hAnsi="Arial" w:cs="Arial"/>
          <w:sz w:val="20"/>
          <w:szCs w:val="20"/>
          <w:lang w:val="en-US"/>
        </w:rPr>
        <w:t>noLP</w:t>
      </w:r>
      <w:proofErr w:type="spellEnd"/>
      <w:r>
        <w:rPr>
          <w:rFonts w:ascii="Arial" w:hAnsi="Arial" w:cs="Arial"/>
          <w:sz w:val="20"/>
          <w:szCs w:val="20"/>
          <w:lang w:val="en-US"/>
        </w:rPr>
        <w:t xml:space="preserve"> -W 150 -L 100 -u 31</w:t>
      </w:r>
      <w:r w:rsidRPr="00D41C42">
        <w:rPr>
          <w:rFonts w:ascii="Arial" w:hAnsi="Arial" w:cs="Arial"/>
          <w:sz w:val="20"/>
          <w:szCs w:val="20"/>
          <w:lang w:val="en-US"/>
        </w:rPr>
        <w:t xml:space="preserve">.  The </w:t>
      </w:r>
      <w:proofErr w:type="spellStart"/>
      <w:r w:rsidRPr="00D41C42">
        <w:rPr>
          <w:rFonts w:ascii="Arial" w:hAnsi="Arial" w:cs="Arial"/>
          <w:sz w:val="20"/>
          <w:szCs w:val="20"/>
          <w:lang w:val="en-US"/>
        </w:rPr>
        <w:t>noLP</w:t>
      </w:r>
      <w:proofErr w:type="spellEnd"/>
      <w:r w:rsidRPr="00D41C42">
        <w:rPr>
          <w:rFonts w:ascii="Arial" w:hAnsi="Arial" w:cs="Arial"/>
          <w:sz w:val="20"/>
          <w:szCs w:val="20"/>
          <w:lang w:val="en-US"/>
        </w:rPr>
        <w:t xml:space="preserve"> parameter causes structures with lonely pairs (helices of length 1) to be ignored. W and L parameters describe the optimal window size determined by </w:t>
      </w:r>
      <w:r w:rsidRPr="00D41C42">
        <w:rPr>
          <w:rFonts w:ascii="Arial" w:hAnsi="Arial" w:cs="Arial"/>
          <w:sz w:val="20"/>
          <w:szCs w:val="20"/>
          <w:lang w:val="en-US"/>
        </w:rPr>
        <w:fldChar w:fldCharType="begin" w:fldLock="1"/>
      </w:r>
      <w:r>
        <w:rPr>
          <w:rFonts w:ascii="Arial" w:hAnsi="Arial" w:cs="Arial"/>
          <w:sz w:val="20"/>
          <w:szCs w:val="20"/>
          <w:lang w:val="en-US"/>
        </w:rPr>
        <w:instrText>ADDIN CSL_CITATION { "citationItems" : [ { "id" : "ITEM-1", "itemData" : { "DOI" : "10.1093/nar/gks181", "ISSN" : "1362-4962", "PMID" : "22373926", "abstract" : "Determining the structural properties of mRNA is key to understanding vital post-transcriptional processes. As experimental data on mRNA structure are scarce, accurate structure prediction is required to characterize RNA regulatory mechanisms. Although various structure prediction approaches are available, it is often unclear which to choose and how to set their parameters. Furthermore, no standard measure to compare predictions of local structure exists. We assessed the performance of different methods using two types of data: transcriptome-wide enzymatic probing information and a large, curated set of cis-regulatory elements. To compare the approaches, we introduced structure accuracy, a measure that is applicable to both global and local methods. Our results showed that local folding was more accurate than the classic global approach. We investigated how the locality parameters, maximum base pair span and window size, influenced the prediction performance. A span of 150 provided a reasonable balance between maximizing the number of accurately predicted base pairs, while minimizing effects of incorrect long-range predictions. We characterized the error at artificial sequence ends, which we reduced by setting the window size sufficiently greater than the maximum span. Our method, LocalFold, diminished all border effects and produced the most robust performance.", "author" : [ { "dropping-particle" : "", "family" : "Lange", "given" : "Sita J", "non-dropping-particle" : "", "parse-names" : false, "suffix" : "" }, { "dropping-particle" : "", "family" : "Maticzka", "given" : "Daniel", "non-dropping-particle" : "", "parse-names" : false, "suffix" : "" }, { "dropping-particle" : "", "family" : "M\u00f6hl", "given" : "Mathias", "non-dropping-particle" : "", "parse-names" : false, "suffix" : "" }, { "dropping-particle" : "", "family" : "Gagnon", "given" : "Joshua N", "non-dropping-particle" : "", "parse-names" : false, "suffix" : "" }, { "dropping-particle" : "", "family" : "Brown", "given" : "Chris M", "non-dropping-particle" : "", "parse-names" : false, "suffix" : "" }, { "dropping-particle" : "", "family" : "Backofen", "given" : "Rolf", "non-dropping-particle" : "", "parse-names" : false, "suffix" : "" } ], "container-title" : "Nucleic acids research", "id" : "ITEM-1", "issue" : "12", "issued" : { "date-parts" : [ [ "2012", "7" ] ] }, "page" : "5215-26", "title" : "Global or local? Predicting secondary structure and accessibility in mRNAs.", "type" : "article-journal", "volume" : "40" }, "uris" : [ "http://www.mendeley.com/documents/?uuid=dbdb06b0-beda-4b78-a347-46743adbe11e" ] } ], "mendeley" : { "formattedCitation" : "[36]", "plainTextFormattedCitation" : "[36]", "previouslyFormattedCitation" : "[36]" }, "properties" : { "noteIndex" : 0 }, "schema" : "https://github.com/citation-style-language/schema/raw/master/csl-citation.json" }</w:instrText>
      </w:r>
      <w:r w:rsidRPr="00D41C42">
        <w:rPr>
          <w:rFonts w:ascii="Arial" w:hAnsi="Arial" w:cs="Arial"/>
          <w:sz w:val="20"/>
          <w:szCs w:val="20"/>
          <w:lang w:val="en-US"/>
        </w:rPr>
        <w:fldChar w:fldCharType="separate"/>
      </w:r>
      <w:r w:rsidRPr="00724D4A">
        <w:rPr>
          <w:rFonts w:ascii="Arial" w:hAnsi="Arial" w:cs="Arial"/>
          <w:noProof/>
          <w:sz w:val="20"/>
          <w:szCs w:val="20"/>
          <w:lang w:val="en-US"/>
        </w:rPr>
        <w:t>[36]</w:t>
      </w:r>
      <w:r w:rsidRPr="00D41C42">
        <w:rPr>
          <w:rFonts w:ascii="Arial" w:hAnsi="Arial" w:cs="Arial"/>
          <w:sz w:val="20"/>
          <w:szCs w:val="20"/>
          <w:lang w:val="en-US"/>
        </w:rPr>
        <w:fldChar w:fldCharType="end"/>
      </w:r>
      <w:r w:rsidRPr="00D41C42">
        <w:rPr>
          <w:rFonts w:ascii="Arial" w:hAnsi="Arial" w:cs="Arial"/>
          <w:sz w:val="20"/>
          <w:szCs w:val="20"/>
          <w:lang w:val="en-US"/>
        </w:rPr>
        <w:t>: L sets the maximum distance in bases between paired bases, and W sets th</w:t>
      </w:r>
      <w:bookmarkStart w:id="0" w:name="_GoBack"/>
      <w:bookmarkEnd w:id="0"/>
      <w:r w:rsidRPr="00D41C42">
        <w:rPr>
          <w:rFonts w:ascii="Arial" w:hAnsi="Arial" w:cs="Arial"/>
          <w:sz w:val="20"/>
          <w:szCs w:val="20"/>
          <w:lang w:val="en-US"/>
        </w:rPr>
        <w:t>e window size over which pairing probabilities are averaged. The u parameter gives output for all sequences up to 31 bases upstream from each target position.</w:t>
      </w:r>
      <w:r w:rsidRPr="00D41C42">
        <w:rPr>
          <w:rFonts w:ascii="Arial" w:hAnsi="Arial" w:cs="Arial"/>
          <w:sz w:val="20"/>
          <w:szCs w:val="20"/>
        </w:rPr>
        <w:t xml:space="preserve"> </w:t>
      </w:r>
      <w:proofErr w:type="spellStart"/>
      <w:r w:rsidRPr="00D41C42">
        <w:rPr>
          <w:rFonts w:ascii="Arial" w:hAnsi="Arial" w:cs="Arial"/>
          <w:sz w:val="20"/>
          <w:szCs w:val="20"/>
        </w:rPr>
        <w:t>RNAplfold</w:t>
      </w:r>
      <w:proofErr w:type="spellEnd"/>
      <w:r w:rsidRPr="00D41C42">
        <w:rPr>
          <w:rFonts w:ascii="Arial" w:hAnsi="Arial" w:cs="Arial"/>
          <w:sz w:val="20"/>
          <w:szCs w:val="20"/>
        </w:rPr>
        <w:t xml:space="preserve"> was run against all target exons and their f</w:t>
      </w:r>
      <w:r>
        <w:rPr>
          <w:rFonts w:ascii="Arial" w:hAnsi="Arial" w:cs="Arial"/>
          <w:sz w:val="20"/>
          <w:szCs w:val="20"/>
        </w:rPr>
        <w:t>lanks.</w:t>
      </w:r>
    </w:p>
    <w:p w14:paraId="68FA27D6" w14:textId="77777777" w:rsidR="00744CBF" w:rsidRPr="000E50CA" w:rsidRDefault="00744CBF" w:rsidP="00744CBF">
      <w:pPr>
        <w:spacing w:line="360" w:lineRule="auto"/>
        <w:jc w:val="both"/>
        <w:rPr>
          <w:rFonts w:ascii="Arial" w:hAnsi="Arial" w:cs="Arial"/>
          <w:i/>
          <w:sz w:val="20"/>
          <w:szCs w:val="20"/>
        </w:rPr>
      </w:pPr>
      <w:r w:rsidRPr="00D41C42">
        <w:rPr>
          <w:rFonts w:ascii="Arial" w:hAnsi="Arial" w:cs="Arial"/>
          <w:i/>
          <w:sz w:val="20"/>
          <w:szCs w:val="20"/>
        </w:rPr>
        <w:t>Predictive modelling</w:t>
      </w:r>
      <w:r>
        <w:rPr>
          <w:rFonts w:ascii="Arial" w:hAnsi="Arial" w:cs="Arial"/>
          <w:i/>
          <w:sz w:val="20"/>
          <w:szCs w:val="20"/>
        </w:rPr>
        <w:t xml:space="preserve">: </w:t>
      </w:r>
      <w:r w:rsidRPr="00D41C42">
        <w:rPr>
          <w:rFonts w:ascii="Arial" w:hAnsi="Arial" w:cs="Arial"/>
          <w:sz w:val="20"/>
          <w:szCs w:val="20"/>
        </w:rPr>
        <w:t xml:space="preserve">To identify strongly predictive parameters: for continuous Y variables, such as the percentage skip reported by </w:t>
      </w:r>
      <w:r w:rsidRPr="00D41C42">
        <w:rPr>
          <w:rFonts w:ascii="Arial" w:hAnsi="Arial" w:cs="Arial"/>
          <w:sz w:val="20"/>
          <w:szCs w:val="20"/>
        </w:rPr>
        <w:fldChar w:fldCharType="begin" w:fldLock="1"/>
      </w:r>
      <w:r>
        <w:rPr>
          <w:rFonts w:ascii="Arial" w:hAnsi="Arial" w:cs="Arial"/>
          <w:sz w:val="20"/>
          <w:szCs w:val="20"/>
        </w:rPr>
        <w:instrText>ADDIN CSL_CITATION { "citationItems" : [ { "id" : "ITEM-1", "itemData" : { "DOI" : "10.1038/mt.2008.287", "ISSN" : "1525-0024", "PMID" : "19142179", "abstract" : "Duchenne muscular dystrophy (DMD) is caused by out-of-frame mutations of the human DMD gene. Antisense oligonucleotides (AOs) have previously been used to skip additional exons that border the deletions such that the reading frame is restored and internally truncated, but functional, dystrophin expressed. We have designed phosphorodiamidate morpholino oligomer (PMO) AOs to various exons of the human dystrophin gene. PMOs were designed to have their target sites overlapping areas of open RNA structure, as defined by hybridization-array analysis, and likely exonic splicing enhancer (ESE)/silencer sites on the target RNA. The ability of each PMO to produce exon skipping was tested in vitro in normal human skeletal muscle cells. Retrospective analysis of design parameters used and PMO variables revealed that active PMOs were longer, bound to their targets more strongly, had their target sites closer to the acceptor splice site of the exon, overlapped areas of open conformation (as defined by the hybridization or the RNA secondary structure prediction software), and could interfere with the binding of certain SR proteins. No other parameter appeared to show significant association to PMO-skipping efficacy. No design tool is strong enough in isolation; however, if used in conjunction with other significant parameters it can aid AO design.", "author" : [ { "dropping-particle" : "", "family" : "Popplewell", "given" : "Linda J", "non-dropping-particle" : "", "parse-names" : false, "suffix" : "" }, { "dropping-particle" : "", "family" : "Trollet", "given" : "Capucine", "non-dropping-particle" : "", "parse-names" : false, "suffix" : "" }, { "dropping-particle" : "", "family" : "Dickson", "given" : "George", "non-dropping-particle" : "", "parse-names" : false, "suffix" : "" }, { "dropping-particle" : "", "family" : "Graham", "given" : "Ian R", "non-dropping-particle" : "", "parse-names" : false, "suffix" : "" } ], "container-title" : "Molecular therapy : the journal of the American Society of Gene Therapy", "id" : "ITEM-1", "issue" : "3", "issued" : { "date-parts" : [ [ "2009", "3" ] ] }, "page" : "554-61", "title" : "Design of phosphorodiamidate morpholino oligomers (PMOs) for the induction of exon skipping of the human DMD gene.", "type" : "article-journal", "volume" : "17" }, "uris" : [ "http://www.mendeley.com/documents/?uuid=9340aff8-16e7-410c-9ddb-bc77095e82e7" ] } ], "mendeley" : { "formattedCitation" : "[29]", "plainTextFormattedCitation" : "[29]", "previouslyFormattedCitation" : "[29]" }, "properties" : { "noteIndex" : 0 }, "schema" : "https://github.com/citation-style-language/schema/raw/master/csl-citation.json" }</w:instrText>
      </w:r>
      <w:r w:rsidRPr="00D41C42">
        <w:rPr>
          <w:rFonts w:ascii="Arial" w:hAnsi="Arial" w:cs="Arial"/>
          <w:sz w:val="20"/>
          <w:szCs w:val="20"/>
        </w:rPr>
        <w:fldChar w:fldCharType="separate"/>
      </w:r>
      <w:r w:rsidRPr="00724D4A">
        <w:rPr>
          <w:rFonts w:ascii="Arial" w:hAnsi="Arial" w:cs="Arial"/>
          <w:noProof/>
          <w:sz w:val="20"/>
          <w:szCs w:val="20"/>
        </w:rPr>
        <w:t>[29]</w:t>
      </w:r>
      <w:r w:rsidRPr="00D41C42">
        <w:rPr>
          <w:rFonts w:ascii="Arial" w:hAnsi="Arial" w:cs="Arial"/>
          <w:sz w:val="20"/>
          <w:szCs w:val="20"/>
        </w:rPr>
        <w:fldChar w:fldCharType="end"/>
      </w:r>
      <w:r w:rsidRPr="00D41C42">
        <w:rPr>
          <w:rFonts w:ascii="Arial" w:hAnsi="Arial" w:cs="Arial"/>
          <w:sz w:val="20"/>
          <w:szCs w:val="20"/>
        </w:rPr>
        <w:t>, we used k-fold cross-validation (with K-fold R</w:t>
      </w:r>
      <w:r w:rsidRPr="00D41C42">
        <w:rPr>
          <w:rFonts w:ascii="Arial" w:hAnsi="Arial" w:cs="Arial"/>
          <w:sz w:val="20"/>
          <w:szCs w:val="20"/>
          <w:vertAlign w:val="superscript"/>
        </w:rPr>
        <w:t>2</w:t>
      </w:r>
      <w:r w:rsidRPr="00D41C42">
        <w:rPr>
          <w:rFonts w:ascii="Arial" w:hAnsi="Arial" w:cs="Arial"/>
          <w:sz w:val="20"/>
          <w:szCs w:val="20"/>
        </w:rPr>
        <w:t xml:space="preserve"> as a stopping rule) with fold number equal to the number of observations in the dataset (this is identical to leave one out cross-validation); for ordinal Y variables, such as skip levels, we used stepwise regression with Bayesian information criterion (BIC) as the stopping rule. These parameters were then used to construct standard least squares or ordinal logistic models from which predictive formulae and confusion matrices were taken.  For direct comparisons of predictive power (such as </w:t>
      </w:r>
      <w:r w:rsidRPr="00D41C42">
        <w:rPr>
          <w:rFonts w:ascii="Arial" w:hAnsi="Arial" w:cs="Arial"/>
          <w:sz w:val="20"/>
          <w:szCs w:val="20"/>
          <w:lang w:val="en-US"/>
        </w:rPr>
        <w:t xml:space="preserve">dG50 compared with </w:t>
      </w:r>
      <w:proofErr w:type="spellStart"/>
      <w:r w:rsidRPr="00D41C42">
        <w:rPr>
          <w:rFonts w:ascii="Arial" w:hAnsi="Arial" w:cs="Arial"/>
          <w:sz w:val="20"/>
          <w:szCs w:val="20"/>
          <w:lang w:val="en-US"/>
        </w:rPr>
        <w:t>oligo</w:t>
      </w:r>
      <w:proofErr w:type="spellEnd"/>
      <w:r w:rsidRPr="00D41C42">
        <w:rPr>
          <w:rFonts w:ascii="Arial" w:hAnsi="Arial" w:cs="Arial"/>
          <w:sz w:val="20"/>
          <w:szCs w:val="20"/>
          <w:lang w:val="en-US"/>
        </w:rPr>
        <w:t xml:space="preserve">::target and </w:t>
      </w:r>
      <w:proofErr w:type="spellStart"/>
      <w:r w:rsidRPr="00D41C42">
        <w:rPr>
          <w:rFonts w:ascii="Arial" w:hAnsi="Arial" w:cs="Arial"/>
          <w:sz w:val="20"/>
          <w:szCs w:val="20"/>
          <w:lang w:val="en-US"/>
        </w:rPr>
        <w:t>oligo</w:t>
      </w:r>
      <w:proofErr w:type="spellEnd"/>
      <w:r w:rsidRPr="00D41C42">
        <w:rPr>
          <w:rFonts w:ascii="Arial" w:hAnsi="Arial" w:cs="Arial"/>
          <w:sz w:val="20"/>
          <w:szCs w:val="20"/>
          <w:lang w:val="en-US"/>
        </w:rPr>
        <w:t>::exon)</w:t>
      </w:r>
      <w:r w:rsidRPr="00D41C42">
        <w:rPr>
          <w:rFonts w:ascii="Arial" w:hAnsi="Arial" w:cs="Arial"/>
          <w:sz w:val="20"/>
          <w:szCs w:val="20"/>
        </w:rPr>
        <w:t xml:space="preserve">, </w:t>
      </w:r>
      <w:r w:rsidRPr="00D41C42">
        <w:rPr>
          <w:rFonts w:ascii="Arial" w:hAnsi="Arial" w:cs="Arial"/>
          <w:sz w:val="20"/>
          <w:szCs w:val="20"/>
          <w:lang w:val="en-US"/>
        </w:rPr>
        <w:t>values given are the probability of obtaining as large an F Ratio, given that all parameters except the intercept are zero.</w:t>
      </w:r>
    </w:p>
    <w:p w14:paraId="5FD72EEE" w14:textId="761B4805" w:rsidR="00744CBF" w:rsidRPr="005F5154" w:rsidRDefault="00744CBF" w:rsidP="004B1193">
      <w:pPr>
        <w:spacing w:line="360" w:lineRule="auto"/>
        <w:jc w:val="both"/>
        <w:rPr>
          <w:rFonts w:ascii="Arial" w:hAnsi="Arial" w:cs="Arial"/>
          <w:sz w:val="20"/>
          <w:szCs w:val="20"/>
          <w:lang w:val="en-US"/>
        </w:rPr>
      </w:pPr>
      <w:r>
        <w:rPr>
          <w:rFonts w:ascii="Arial" w:hAnsi="Arial" w:cs="Arial"/>
          <w:i/>
          <w:sz w:val="20"/>
          <w:szCs w:val="20"/>
          <w:lang w:val="en-US"/>
        </w:rPr>
        <w:t xml:space="preserve">Prospective testing: </w:t>
      </w:r>
      <w:r w:rsidRPr="00D41C42">
        <w:rPr>
          <w:rFonts w:ascii="Arial" w:hAnsi="Arial" w:cs="Arial"/>
          <w:sz w:val="20"/>
          <w:szCs w:val="20"/>
          <w:lang w:val="en-US"/>
        </w:rPr>
        <w:t xml:space="preserve">RT-PCR was carried out </w:t>
      </w:r>
      <w:r w:rsidRPr="002473C5">
        <w:rPr>
          <w:rFonts w:ascii="Arial" w:hAnsi="Arial" w:cs="Arial"/>
          <w:sz w:val="20"/>
          <w:szCs w:val="20"/>
          <w:lang w:val="en-US"/>
        </w:rPr>
        <w:t>using</w:t>
      </w:r>
      <w:r w:rsidRPr="00B33D92">
        <w:t xml:space="preserve"> </w:t>
      </w:r>
      <w:r w:rsidRPr="002473C5">
        <w:rPr>
          <w:rFonts w:ascii="Arial" w:hAnsi="Arial" w:cs="Arial"/>
          <w:sz w:val="20"/>
          <w:szCs w:val="20"/>
          <w:lang w:val="en-US"/>
        </w:rPr>
        <w:t xml:space="preserve">the </w:t>
      </w:r>
      <w:proofErr w:type="spellStart"/>
      <w:r w:rsidRPr="002473C5">
        <w:rPr>
          <w:rFonts w:ascii="Arial" w:hAnsi="Arial" w:cs="Arial"/>
          <w:sz w:val="20"/>
          <w:szCs w:val="20"/>
          <w:lang w:val="en-US"/>
        </w:rPr>
        <w:t>SuperScript</w:t>
      </w:r>
      <w:proofErr w:type="spellEnd"/>
      <w:r w:rsidRPr="002473C5">
        <w:rPr>
          <w:rFonts w:ascii="Arial" w:hAnsi="Arial" w:cs="Arial"/>
          <w:sz w:val="20"/>
          <w:szCs w:val="20"/>
          <w:lang w:val="en-US"/>
        </w:rPr>
        <w:t xml:space="preserve"> III one- step RT-PCR system with Platinum </w:t>
      </w:r>
      <w:proofErr w:type="spellStart"/>
      <w:r w:rsidRPr="002473C5">
        <w:rPr>
          <w:rFonts w:ascii="Arial" w:hAnsi="Arial" w:cs="Arial"/>
          <w:sz w:val="20"/>
          <w:szCs w:val="20"/>
          <w:lang w:val="en-US"/>
        </w:rPr>
        <w:t>Taq</w:t>
      </w:r>
      <w:proofErr w:type="spellEnd"/>
      <w:r w:rsidRPr="002473C5">
        <w:rPr>
          <w:rFonts w:ascii="Arial" w:hAnsi="Arial" w:cs="Arial"/>
          <w:sz w:val="20"/>
          <w:szCs w:val="20"/>
          <w:lang w:val="en-US"/>
        </w:rPr>
        <w:t xml:space="preserve"> DNA polymerase kit </w:t>
      </w:r>
      <w:r w:rsidRPr="00D41C42">
        <w:rPr>
          <w:rFonts w:ascii="Arial" w:hAnsi="Arial" w:cs="Arial"/>
          <w:sz w:val="20"/>
          <w:szCs w:val="20"/>
          <w:lang w:val="en-US"/>
        </w:rPr>
        <w:t xml:space="preserve">(Invitrogen). RNA amounts of 200 ng and 100 ng were used for </w:t>
      </w:r>
      <w:r>
        <w:rPr>
          <w:rFonts w:ascii="Arial" w:hAnsi="Arial" w:cs="Arial"/>
          <w:i/>
          <w:sz w:val="20"/>
          <w:szCs w:val="20"/>
          <w:lang w:val="en-US"/>
        </w:rPr>
        <w:t>DMD</w:t>
      </w:r>
      <w:r w:rsidRPr="00D41C42">
        <w:rPr>
          <w:rFonts w:ascii="Arial" w:hAnsi="Arial" w:cs="Arial"/>
          <w:sz w:val="20"/>
          <w:szCs w:val="20"/>
          <w:lang w:val="en-US"/>
        </w:rPr>
        <w:t xml:space="preserve"> and </w:t>
      </w:r>
      <w:r w:rsidRPr="00D41C42">
        <w:rPr>
          <w:rFonts w:ascii="Arial" w:hAnsi="Arial" w:cs="Arial"/>
          <w:i/>
          <w:sz w:val="20"/>
          <w:szCs w:val="20"/>
          <w:lang w:val="en-US"/>
        </w:rPr>
        <w:t>GAPDH</w:t>
      </w:r>
      <w:r w:rsidRPr="00D41C42">
        <w:rPr>
          <w:rFonts w:ascii="Arial" w:hAnsi="Arial" w:cs="Arial"/>
          <w:sz w:val="20"/>
          <w:szCs w:val="20"/>
          <w:lang w:val="en-US"/>
        </w:rPr>
        <w:t>, respectively. To detect exon-</w:t>
      </w:r>
      <w:r w:rsidR="00A366AE">
        <w:rPr>
          <w:rFonts w:ascii="Arial" w:hAnsi="Arial" w:cs="Arial"/>
          <w:sz w:val="20"/>
          <w:szCs w:val="20"/>
          <w:lang w:val="en-US"/>
        </w:rPr>
        <w:t xml:space="preserve">44-skipped transcript with a 252 </w:t>
      </w:r>
      <w:proofErr w:type="spellStart"/>
      <w:r w:rsidR="00A366AE">
        <w:rPr>
          <w:rFonts w:ascii="Arial" w:hAnsi="Arial" w:cs="Arial"/>
          <w:sz w:val="20"/>
          <w:szCs w:val="20"/>
          <w:lang w:val="en-US"/>
        </w:rPr>
        <w:t>bp</w:t>
      </w:r>
      <w:proofErr w:type="spellEnd"/>
      <w:r w:rsidR="00A366AE">
        <w:rPr>
          <w:rFonts w:ascii="Arial" w:hAnsi="Arial" w:cs="Arial"/>
          <w:sz w:val="20"/>
          <w:szCs w:val="20"/>
          <w:lang w:val="en-US"/>
        </w:rPr>
        <w:t xml:space="preserve"> region and exon-</w:t>
      </w:r>
      <w:r w:rsidRPr="00D41C42">
        <w:rPr>
          <w:rFonts w:ascii="Arial" w:hAnsi="Arial" w:cs="Arial"/>
          <w:sz w:val="20"/>
          <w:szCs w:val="20"/>
          <w:lang w:val="en-US"/>
        </w:rPr>
        <w:t>53-skipped transcript</w:t>
      </w:r>
      <w:r w:rsidR="00A366AE">
        <w:rPr>
          <w:rFonts w:ascii="Arial" w:hAnsi="Arial" w:cs="Arial"/>
          <w:sz w:val="20"/>
          <w:szCs w:val="20"/>
          <w:lang w:val="en-US"/>
        </w:rPr>
        <w:t xml:space="preserve"> with </w:t>
      </w:r>
      <w:r w:rsidRPr="00D41C42">
        <w:rPr>
          <w:rFonts w:ascii="Arial" w:hAnsi="Arial" w:cs="Arial"/>
          <w:sz w:val="20"/>
          <w:szCs w:val="20"/>
          <w:lang w:val="en-US"/>
        </w:rPr>
        <w:t xml:space="preserve">a 190 </w:t>
      </w:r>
      <w:proofErr w:type="spellStart"/>
      <w:r w:rsidRPr="00D41C42">
        <w:rPr>
          <w:rFonts w:ascii="Arial" w:hAnsi="Arial" w:cs="Arial"/>
          <w:sz w:val="20"/>
          <w:szCs w:val="20"/>
          <w:lang w:val="en-US"/>
        </w:rPr>
        <w:t>bp</w:t>
      </w:r>
      <w:proofErr w:type="spellEnd"/>
      <w:r w:rsidRPr="00D41C42">
        <w:rPr>
          <w:rFonts w:ascii="Arial" w:hAnsi="Arial" w:cs="Arial"/>
          <w:sz w:val="20"/>
          <w:szCs w:val="20"/>
          <w:lang w:val="en-US"/>
        </w:rPr>
        <w:t xml:space="preserve"> region</w:t>
      </w:r>
      <w:r w:rsidR="004B1193">
        <w:rPr>
          <w:rFonts w:ascii="Arial" w:hAnsi="Arial" w:cs="Arial"/>
          <w:sz w:val="20"/>
          <w:szCs w:val="20"/>
          <w:lang w:val="en-US"/>
        </w:rPr>
        <w:t>, the following primer sets</w:t>
      </w:r>
      <w:r w:rsidRPr="00D41C42">
        <w:rPr>
          <w:rFonts w:ascii="Arial" w:hAnsi="Arial" w:cs="Arial"/>
          <w:sz w:val="20"/>
          <w:szCs w:val="20"/>
          <w:lang w:val="en-US"/>
        </w:rPr>
        <w:t xml:space="preserve"> </w:t>
      </w:r>
      <w:r w:rsidR="004B1193">
        <w:rPr>
          <w:rFonts w:ascii="Arial" w:hAnsi="Arial" w:cs="Arial"/>
          <w:sz w:val="20"/>
          <w:szCs w:val="20"/>
          <w:lang w:val="en-US"/>
        </w:rPr>
        <w:t>were</w:t>
      </w:r>
      <w:r w:rsidR="004B1193" w:rsidRPr="00D41C42">
        <w:rPr>
          <w:rFonts w:ascii="Arial" w:hAnsi="Arial" w:cs="Arial"/>
          <w:sz w:val="20"/>
          <w:szCs w:val="20"/>
          <w:lang w:val="en-US"/>
        </w:rPr>
        <w:t xml:space="preserve"> </w:t>
      </w:r>
      <w:r w:rsidR="004B1193">
        <w:rPr>
          <w:rFonts w:ascii="Arial" w:hAnsi="Arial" w:cs="Arial"/>
          <w:sz w:val="20"/>
          <w:szCs w:val="20"/>
          <w:lang w:val="en-US"/>
        </w:rPr>
        <w:t>used:</w:t>
      </w:r>
      <w:r w:rsidRPr="00D41C42">
        <w:rPr>
          <w:rFonts w:ascii="Arial" w:hAnsi="Arial" w:cs="Arial"/>
          <w:sz w:val="20"/>
          <w:szCs w:val="20"/>
          <w:lang w:val="en-US"/>
        </w:rPr>
        <w:t xml:space="preserve"> </w:t>
      </w:r>
      <w:r w:rsidR="004B1193">
        <w:rPr>
          <w:rFonts w:ascii="Arial" w:hAnsi="Arial" w:cs="Arial"/>
          <w:sz w:val="20"/>
          <w:szCs w:val="20"/>
          <w:lang w:val="en-US"/>
        </w:rPr>
        <w:t xml:space="preserve">forward </w:t>
      </w:r>
      <w:r w:rsidR="004B1193" w:rsidRPr="004B1193">
        <w:rPr>
          <w:rFonts w:ascii="Arial" w:hAnsi="Arial" w:cs="Arial"/>
          <w:sz w:val="20"/>
          <w:szCs w:val="20"/>
          <w:lang w:val="en-US"/>
        </w:rPr>
        <w:t>Ex41_56-75_hDMD_F</w:t>
      </w:r>
      <w:r w:rsidR="004B1193">
        <w:rPr>
          <w:rFonts w:ascii="Arial" w:hAnsi="Arial" w:cs="Arial"/>
          <w:sz w:val="20"/>
          <w:szCs w:val="20"/>
          <w:lang w:val="en-US"/>
        </w:rPr>
        <w:t xml:space="preserve">: </w:t>
      </w:r>
      <w:r w:rsidR="004B1193" w:rsidRPr="004B1193">
        <w:rPr>
          <w:rFonts w:ascii="Arial" w:hAnsi="Arial" w:cs="Arial"/>
          <w:sz w:val="20"/>
          <w:szCs w:val="20"/>
          <w:lang w:val="en-US"/>
        </w:rPr>
        <w:t xml:space="preserve"> </w:t>
      </w:r>
      <w:r w:rsidR="004B1193" w:rsidRPr="00D41C42">
        <w:rPr>
          <w:rFonts w:ascii="Arial" w:hAnsi="Arial" w:cs="Arial"/>
          <w:sz w:val="20"/>
          <w:szCs w:val="20"/>
          <w:lang w:val="en-US"/>
        </w:rPr>
        <w:t xml:space="preserve">sequence </w:t>
      </w:r>
      <w:r w:rsidR="004B1193">
        <w:rPr>
          <w:rFonts w:ascii="Arial" w:hAnsi="Arial" w:cs="Arial"/>
          <w:sz w:val="20"/>
          <w:szCs w:val="20"/>
          <w:lang w:val="en-US"/>
        </w:rPr>
        <w:t>AAGCTGAGGGCTTGTCTGAG and</w:t>
      </w:r>
      <w:r w:rsidR="004B1193" w:rsidRPr="004B1193">
        <w:rPr>
          <w:rFonts w:ascii="Arial" w:hAnsi="Arial" w:cs="Arial"/>
          <w:sz w:val="20"/>
          <w:szCs w:val="20"/>
          <w:lang w:val="en-US"/>
        </w:rPr>
        <w:t xml:space="preserve"> Ex45_105-124_hDMD_R</w:t>
      </w:r>
      <w:r w:rsidR="004B1193">
        <w:rPr>
          <w:rFonts w:ascii="Arial" w:hAnsi="Arial" w:cs="Arial"/>
          <w:sz w:val="20"/>
          <w:szCs w:val="20"/>
          <w:lang w:val="en-US"/>
        </w:rPr>
        <w:t xml:space="preserve">: </w:t>
      </w:r>
      <w:r w:rsidR="004B1193" w:rsidRPr="004B1193">
        <w:rPr>
          <w:rFonts w:ascii="Arial" w:hAnsi="Arial" w:cs="Arial"/>
          <w:sz w:val="20"/>
          <w:szCs w:val="20"/>
          <w:lang w:val="en-US"/>
        </w:rPr>
        <w:t xml:space="preserve"> </w:t>
      </w:r>
      <w:r w:rsidR="004B1193">
        <w:rPr>
          <w:rFonts w:ascii="Arial" w:hAnsi="Arial" w:cs="Arial"/>
          <w:sz w:val="20"/>
          <w:szCs w:val="20"/>
          <w:lang w:val="en-US"/>
        </w:rPr>
        <w:t xml:space="preserve">sequence </w:t>
      </w:r>
      <w:r w:rsidR="004B1193" w:rsidRPr="004B1193">
        <w:rPr>
          <w:rFonts w:ascii="Arial" w:hAnsi="Arial" w:cs="Arial"/>
          <w:sz w:val="20"/>
          <w:szCs w:val="20"/>
          <w:lang w:val="en-US"/>
        </w:rPr>
        <w:t xml:space="preserve">GGCTTCCCAATTTTTCCTGT </w:t>
      </w:r>
      <w:r w:rsidR="004B1193">
        <w:rPr>
          <w:rFonts w:ascii="Arial" w:hAnsi="Arial" w:cs="Arial"/>
          <w:sz w:val="20"/>
          <w:szCs w:val="20"/>
          <w:lang w:val="en-US"/>
        </w:rPr>
        <w:t xml:space="preserve">for exon 44 skipping or </w:t>
      </w:r>
      <w:r w:rsidRPr="00D41C42">
        <w:rPr>
          <w:rFonts w:ascii="Arial" w:hAnsi="Arial" w:cs="Arial"/>
          <w:sz w:val="20"/>
          <w:szCs w:val="20"/>
          <w:lang w:val="en-US"/>
        </w:rPr>
        <w:t>forward Ex51_188-207_hDMD_F: sequence GGTGGGTGACCTTGAGGATA and reverse Ex54_125-144_hDMD_R: sequence GCTTCTCCAAGAGGCATTGA</w:t>
      </w:r>
      <w:r w:rsidR="004B1193">
        <w:rPr>
          <w:rFonts w:ascii="Arial" w:hAnsi="Arial" w:cs="Arial"/>
          <w:sz w:val="20"/>
          <w:szCs w:val="20"/>
          <w:lang w:val="en-US"/>
        </w:rPr>
        <w:t xml:space="preserve"> for exon-53 skipping.</w:t>
      </w:r>
      <w:r w:rsidRPr="00D41C42">
        <w:rPr>
          <w:rFonts w:ascii="Arial" w:hAnsi="Arial" w:cs="Arial"/>
          <w:sz w:val="20"/>
          <w:szCs w:val="20"/>
          <w:lang w:val="en-US"/>
        </w:rPr>
        <w:t xml:space="preserve"> RT-PCR conditions </w:t>
      </w:r>
      <w:r w:rsidR="004B1193">
        <w:rPr>
          <w:rFonts w:ascii="Arial" w:hAnsi="Arial" w:cs="Arial"/>
          <w:sz w:val="20"/>
          <w:szCs w:val="20"/>
          <w:lang w:val="en-US"/>
        </w:rPr>
        <w:t xml:space="preserve">were as follows: </w:t>
      </w:r>
      <w:r w:rsidRPr="00D41C42">
        <w:rPr>
          <w:rFonts w:ascii="Arial" w:hAnsi="Arial" w:cs="Arial"/>
          <w:sz w:val="20"/>
          <w:szCs w:val="20"/>
          <w:lang w:val="en-US"/>
        </w:rPr>
        <w:t>50</w:t>
      </w:r>
      <w:r w:rsidRPr="002473C5">
        <w:rPr>
          <w:rFonts w:ascii="Arial" w:hAnsi="Arial" w:cs="Arial"/>
          <w:sz w:val="20"/>
          <w:szCs w:val="20"/>
          <w:lang w:val="en-US"/>
        </w:rPr>
        <w:t xml:space="preserve"> º</w:t>
      </w:r>
      <w:r w:rsidRPr="00D41C42">
        <w:rPr>
          <w:rFonts w:ascii="Arial" w:hAnsi="Arial" w:cs="Arial"/>
          <w:sz w:val="20"/>
          <w:szCs w:val="20"/>
          <w:lang w:val="en-US"/>
        </w:rPr>
        <w:t>C 5 m, 94</w:t>
      </w:r>
      <w:r w:rsidRPr="002473C5">
        <w:rPr>
          <w:rFonts w:ascii="Arial" w:hAnsi="Arial" w:cs="Arial"/>
          <w:sz w:val="20"/>
          <w:szCs w:val="20"/>
          <w:lang w:val="en-US"/>
        </w:rPr>
        <w:t xml:space="preserve"> º</w:t>
      </w:r>
      <w:r w:rsidRPr="00D41C42">
        <w:rPr>
          <w:rFonts w:ascii="Arial" w:hAnsi="Arial" w:cs="Arial"/>
          <w:sz w:val="20"/>
          <w:szCs w:val="20"/>
          <w:lang w:val="en-US"/>
        </w:rPr>
        <w:t>C 2 m, cycle</w:t>
      </w:r>
      <w:r>
        <w:rPr>
          <w:rFonts w:ascii="Arial" w:hAnsi="Arial" w:cs="Arial" w:hint="eastAsia"/>
          <w:sz w:val="20"/>
          <w:szCs w:val="20"/>
          <w:lang w:val="en-US" w:eastAsia="ja-JP"/>
        </w:rPr>
        <w:t xml:space="preserve"> </w:t>
      </w:r>
      <w:r w:rsidRPr="00D41C42">
        <w:rPr>
          <w:rFonts w:ascii="Arial" w:hAnsi="Arial" w:cs="Arial"/>
          <w:sz w:val="20"/>
          <w:szCs w:val="20"/>
          <w:lang w:val="en-US"/>
        </w:rPr>
        <w:t>[94</w:t>
      </w:r>
      <w:r w:rsidRPr="002473C5">
        <w:rPr>
          <w:rFonts w:ascii="Arial" w:hAnsi="Arial" w:cs="Arial"/>
          <w:sz w:val="20"/>
          <w:szCs w:val="20"/>
          <w:lang w:val="en-US"/>
        </w:rPr>
        <w:t xml:space="preserve"> º</w:t>
      </w:r>
      <w:r w:rsidRPr="00D41C42">
        <w:rPr>
          <w:rFonts w:ascii="Arial" w:hAnsi="Arial" w:cs="Arial"/>
          <w:sz w:val="20"/>
          <w:szCs w:val="20"/>
          <w:lang w:val="en-US"/>
        </w:rPr>
        <w:t>C 15s, 60</w:t>
      </w:r>
      <w:r w:rsidRPr="002473C5">
        <w:rPr>
          <w:rFonts w:ascii="Arial" w:hAnsi="Arial" w:cs="Arial"/>
          <w:sz w:val="20"/>
          <w:szCs w:val="20"/>
          <w:lang w:val="en-US"/>
        </w:rPr>
        <w:t xml:space="preserve"> º</w:t>
      </w:r>
      <w:r>
        <w:rPr>
          <w:rFonts w:ascii="Arial" w:hAnsi="Arial" w:cs="Arial"/>
          <w:sz w:val="20"/>
          <w:szCs w:val="20"/>
          <w:lang w:val="en-US"/>
        </w:rPr>
        <w:t xml:space="preserve">C 30s, 68 </w:t>
      </w:r>
      <w:r w:rsidRPr="002473C5">
        <w:rPr>
          <w:rFonts w:ascii="Arial" w:hAnsi="Arial" w:cs="Arial"/>
          <w:sz w:val="20"/>
          <w:szCs w:val="20"/>
          <w:lang w:val="en-US"/>
        </w:rPr>
        <w:t>º</w:t>
      </w:r>
      <w:r w:rsidRPr="00D41C42">
        <w:rPr>
          <w:rFonts w:ascii="Arial" w:hAnsi="Arial" w:cs="Arial"/>
          <w:sz w:val="20"/>
          <w:szCs w:val="20"/>
          <w:lang w:val="en-US"/>
        </w:rPr>
        <w:t>C 35s], 68</w:t>
      </w:r>
      <w:r w:rsidRPr="002473C5">
        <w:rPr>
          <w:rFonts w:ascii="Arial" w:hAnsi="Arial" w:cs="Arial"/>
          <w:sz w:val="20"/>
          <w:szCs w:val="20"/>
          <w:lang w:val="en-US"/>
        </w:rPr>
        <w:t xml:space="preserve"> º</w:t>
      </w:r>
      <w:r w:rsidRPr="00D41C42">
        <w:rPr>
          <w:rFonts w:ascii="Arial" w:hAnsi="Arial" w:cs="Arial"/>
          <w:sz w:val="20"/>
          <w:szCs w:val="20"/>
          <w:lang w:val="en-US"/>
        </w:rPr>
        <w:t>C 5</w:t>
      </w:r>
      <w:r>
        <w:rPr>
          <w:rFonts w:ascii="Arial" w:hAnsi="Arial" w:cs="Arial"/>
          <w:sz w:val="20"/>
          <w:szCs w:val="20"/>
          <w:lang w:val="en-US"/>
        </w:rPr>
        <w:t xml:space="preserve"> </w:t>
      </w:r>
      <w:r w:rsidRPr="00D41C42">
        <w:rPr>
          <w:rFonts w:ascii="Arial" w:hAnsi="Arial" w:cs="Arial"/>
          <w:sz w:val="20"/>
          <w:szCs w:val="20"/>
          <w:lang w:val="en-US"/>
        </w:rPr>
        <w:t xml:space="preserve">m, with cycle steps numbering 35 or 18 for </w:t>
      </w:r>
      <w:r>
        <w:rPr>
          <w:rFonts w:ascii="Arial" w:hAnsi="Arial" w:cs="Arial"/>
          <w:i/>
          <w:sz w:val="20"/>
          <w:szCs w:val="20"/>
          <w:lang w:val="en-US"/>
        </w:rPr>
        <w:t>DMD</w:t>
      </w:r>
      <w:r w:rsidRPr="00D41C42">
        <w:rPr>
          <w:rFonts w:ascii="Arial" w:hAnsi="Arial" w:cs="Arial"/>
          <w:sz w:val="20"/>
          <w:szCs w:val="20"/>
          <w:lang w:val="en-US"/>
        </w:rPr>
        <w:t xml:space="preserve"> or </w:t>
      </w:r>
      <w:r w:rsidRPr="00D41C42">
        <w:rPr>
          <w:rFonts w:ascii="Arial" w:hAnsi="Arial" w:cs="Arial"/>
          <w:i/>
          <w:sz w:val="20"/>
          <w:szCs w:val="20"/>
          <w:lang w:val="en-US"/>
        </w:rPr>
        <w:t>GAPDH</w:t>
      </w:r>
      <w:r w:rsidRPr="00D41C42">
        <w:rPr>
          <w:rFonts w:ascii="Arial" w:hAnsi="Arial" w:cs="Arial"/>
          <w:sz w:val="20"/>
          <w:szCs w:val="20"/>
          <w:lang w:val="en-US"/>
        </w:rPr>
        <w:t>, respectively.</w:t>
      </w:r>
      <w:r>
        <w:rPr>
          <w:rFonts w:ascii="Arial" w:hAnsi="Arial" w:cs="Arial"/>
          <w:i/>
          <w:sz w:val="20"/>
          <w:szCs w:val="20"/>
          <w:lang w:val="en-US"/>
        </w:rPr>
        <w:t xml:space="preserve"> </w:t>
      </w:r>
      <w:r w:rsidRPr="00D41C42">
        <w:rPr>
          <w:rFonts w:ascii="Arial" w:hAnsi="Arial" w:cs="Arial"/>
          <w:sz w:val="20"/>
          <w:szCs w:val="20"/>
          <w:lang w:val="en-US"/>
        </w:rPr>
        <w:t>Electrophoresis was performed with 2% agarose gel and for 5 min at 135</w:t>
      </w:r>
      <w:r>
        <w:rPr>
          <w:rFonts w:ascii="Arial" w:hAnsi="Arial" w:cs="Arial"/>
          <w:sz w:val="20"/>
          <w:szCs w:val="20"/>
          <w:lang w:val="en-US"/>
        </w:rPr>
        <w:t xml:space="preserve"> </w:t>
      </w:r>
      <w:r w:rsidRPr="00D41C42">
        <w:rPr>
          <w:rFonts w:ascii="Arial" w:hAnsi="Arial" w:cs="Arial"/>
          <w:sz w:val="20"/>
          <w:szCs w:val="20"/>
          <w:lang w:val="en-US"/>
        </w:rPr>
        <w:t>V followed by 20 min at 100</w:t>
      </w:r>
      <w:r>
        <w:rPr>
          <w:rFonts w:ascii="Arial" w:hAnsi="Arial" w:cs="Arial"/>
          <w:sz w:val="20"/>
          <w:szCs w:val="20"/>
          <w:lang w:val="en-US"/>
        </w:rPr>
        <w:t xml:space="preserve"> </w:t>
      </w:r>
      <w:r w:rsidRPr="00D41C42">
        <w:rPr>
          <w:rFonts w:ascii="Arial" w:hAnsi="Arial" w:cs="Arial"/>
          <w:sz w:val="20"/>
          <w:szCs w:val="20"/>
          <w:lang w:val="en-US"/>
        </w:rPr>
        <w:t xml:space="preserve">V/gel, and visualized by </w:t>
      </w:r>
      <w:r w:rsidRPr="002473C5">
        <w:rPr>
          <w:rFonts w:ascii="Arial" w:hAnsi="Arial" w:cs="Arial"/>
          <w:sz w:val="20"/>
          <w:szCs w:val="20"/>
          <w:lang w:val="en-US"/>
        </w:rPr>
        <w:t xml:space="preserve">SYBR </w:t>
      </w:r>
      <w:r w:rsidRPr="00D41C42">
        <w:rPr>
          <w:rFonts w:ascii="Arial" w:hAnsi="Arial" w:cs="Arial"/>
          <w:sz w:val="20"/>
          <w:szCs w:val="20"/>
          <w:lang w:val="en-US"/>
        </w:rPr>
        <w:t xml:space="preserve">safe DNA stain for 30 min (Invitrogen). Five </w:t>
      </w:r>
      <w:proofErr w:type="spellStart"/>
      <w:r w:rsidRPr="00D41C42">
        <w:rPr>
          <w:rFonts w:ascii="Arial" w:hAnsi="Arial" w:cs="Arial"/>
          <w:sz w:val="20"/>
          <w:szCs w:val="20"/>
          <w:lang w:val="en-US"/>
        </w:rPr>
        <w:t>μL</w:t>
      </w:r>
      <w:proofErr w:type="spellEnd"/>
      <w:r w:rsidRPr="00D41C42">
        <w:rPr>
          <w:rFonts w:ascii="Arial" w:hAnsi="Arial" w:cs="Arial"/>
          <w:sz w:val="20"/>
          <w:szCs w:val="20"/>
          <w:lang w:val="en-US"/>
        </w:rPr>
        <w:t xml:space="preserve"> of samples were loaded in each well of 5 mm length. </w:t>
      </w:r>
      <w:r w:rsidRPr="00457991">
        <w:rPr>
          <w:rFonts w:ascii="Arial" w:hAnsi="Arial" w:cs="Arial"/>
          <w:sz w:val="20"/>
          <w:szCs w:val="20"/>
        </w:rPr>
        <w:t xml:space="preserve">PCR products with the expected size for the transcript with exon </w:t>
      </w:r>
      <w:r w:rsidR="005F5154">
        <w:rPr>
          <w:rFonts w:ascii="Arial" w:hAnsi="Arial" w:cs="Arial"/>
          <w:sz w:val="20"/>
          <w:szCs w:val="20"/>
          <w:lang w:val="en-US" w:eastAsia="ja-JP"/>
        </w:rPr>
        <w:t xml:space="preserve">44 or </w:t>
      </w:r>
      <w:r w:rsidRPr="00457991">
        <w:rPr>
          <w:rFonts w:ascii="Arial" w:hAnsi="Arial" w:cs="Arial"/>
          <w:sz w:val="20"/>
          <w:szCs w:val="20"/>
        </w:rPr>
        <w:t xml:space="preserve">53 deleted were confirmed by direct sequencing. </w:t>
      </w:r>
      <w:r>
        <w:rPr>
          <w:rFonts w:ascii="Arial" w:hAnsi="Arial" w:cs="Arial"/>
          <w:sz w:val="20"/>
          <w:szCs w:val="20"/>
        </w:rPr>
        <w:t>For western blots, p</w:t>
      </w:r>
      <w:r w:rsidRPr="002F1B31">
        <w:rPr>
          <w:rFonts w:ascii="Arial" w:hAnsi="Arial" w:cs="Arial"/>
          <w:sz w:val="20"/>
          <w:szCs w:val="20"/>
        </w:rPr>
        <w:t xml:space="preserve">rotein amount loaded </w:t>
      </w:r>
      <w:r>
        <w:rPr>
          <w:rFonts w:ascii="Arial" w:hAnsi="Arial" w:cs="Arial"/>
          <w:sz w:val="20"/>
          <w:szCs w:val="20"/>
        </w:rPr>
        <w:t xml:space="preserve">was 12 </w:t>
      </w:r>
      <w:proofErr w:type="spellStart"/>
      <w:r>
        <w:rPr>
          <w:rFonts w:ascii="Arial" w:hAnsi="Arial" w:cs="Arial"/>
          <w:sz w:val="20"/>
          <w:szCs w:val="20"/>
        </w:rPr>
        <w:t>ug</w:t>
      </w:r>
      <w:proofErr w:type="spellEnd"/>
      <w:r>
        <w:rPr>
          <w:rFonts w:ascii="Arial" w:hAnsi="Arial" w:cs="Arial"/>
          <w:sz w:val="20"/>
          <w:szCs w:val="20"/>
        </w:rPr>
        <w:t xml:space="preserve">/well. Samples were run in </w:t>
      </w:r>
      <w:r w:rsidRPr="002F1B31">
        <w:rPr>
          <w:rFonts w:ascii="Arial" w:hAnsi="Arial" w:cs="Arial"/>
          <w:sz w:val="20"/>
          <w:szCs w:val="20"/>
        </w:rPr>
        <w:t>SDS-PAGE</w:t>
      </w:r>
      <w:r>
        <w:rPr>
          <w:rFonts w:ascii="Arial" w:hAnsi="Arial" w:cs="Arial"/>
          <w:sz w:val="20"/>
          <w:szCs w:val="20"/>
        </w:rPr>
        <w:t xml:space="preserve"> for</w:t>
      </w:r>
      <w:r w:rsidRPr="002F1B31">
        <w:rPr>
          <w:rFonts w:ascii="Arial" w:hAnsi="Arial" w:cs="Arial"/>
          <w:sz w:val="20"/>
          <w:szCs w:val="20"/>
        </w:rPr>
        <w:t xml:space="preserve"> 75 min at 150 V</w:t>
      </w:r>
      <w:r>
        <w:rPr>
          <w:rFonts w:ascii="Arial" w:hAnsi="Arial" w:cs="Arial"/>
          <w:sz w:val="20"/>
          <w:szCs w:val="20"/>
        </w:rPr>
        <w:t>. The semi-dry transfer method was used</w:t>
      </w:r>
      <w:r w:rsidRPr="002F1B31">
        <w:rPr>
          <w:rFonts w:ascii="Arial" w:hAnsi="Arial" w:cs="Arial"/>
          <w:sz w:val="20"/>
          <w:szCs w:val="20"/>
        </w:rPr>
        <w:t xml:space="preserve"> </w:t>
      </w:r>
      <w:r>
        <w:rPr>
          <w:rFonts w:ascii="Arial" w:hAnsi="Arial" w:cs="Arial"/>
          <w:sz w:val="20"/>
          <w:szCs w:val="20"/>
        </w:rPr>
        <w:t>(</w:t>
      </w:r>
      <w:r w:rsidRPr="002F1B31">
        <w:rPr>
          <w:rFonts w:ascii="Arial" w:hAnsi="Arial" w:cs="Arial"/>
          <w:sz w:val="20"/>
          <w:szCs w:val="20"/>
        </w:rPr>
        <w:t>70 min at 20 V</w:t>
      </w:r>
      <w:r>
        <w:rPr>
          <w:rFonts w:ascii="Arial" w:hAnsi="Arial" w:cs="Arial"/>
          <w:sz w:val="20"/>
          <w:szCs w:val="20"/>
        </w:rPr>
        <w:t xml:space="preserve">). </w:t>
      </w:r>
      <w:r w:rsidRPr="002F1B31">
        <w:rPr>
          <w:rFonts w:ascii="Arial" w:hAnsi="Arial" w:cs="Arial"/>
          <w:sz w:val="20"/>
          <w:szCs w:val="20"/>
        </w:rPr>
        <w:t xml:space="preserve">Blocking </w:t>
      </w:r>
      <w:r>
        <w:rPr>
          <w:rFonts w:ascii="Arial" w:hAnsi="Arial" w:cs="Arial"/>
          <w:sz w:val="20"/>
          <w:szCs w:val="20"/>
        </w:rPr>
        <w:t xml:space="preserve">was performed with </w:t>
      </w:r>
      <w:r w:rsidRPr="002F1B31">
        <w:rPr>
          <w:rFonts w:ascii="Arial" w:hAnsi="Arial" w:cs="Arial"/>
          <w:sz w:val="20"/>
          <w:szCs w:val="20"/>
        </w:rPr>
        <w:t xml:space="preserve">2% ECL advance blocking </w:t>
      </w:r>
      <w:r w:rsidRPr="002473C5">
        <w:rPr>
          <w:rFonts w:ascii="Arial" w:hAnsi="Arial" w:cs="Arial"/>
          <w:sz w:val="20"/>
          <w:szCs w:val="20"/>
        </w:rPr>
        <w:t>reagent (</w:t>
      </w:r>
      <w:r w:rsidRPr="002473C5">
        <w:rPr>
          <w:rFonts w:ascii="Arial" w:hAnsi="Arial" w:cs="Arial"/>
          <w:sz w:val="20"/>
          <w:szCs w:val="20"/>
          <w:lang w:val="en-US"/>
        </w:rPr>
        <w:t>GE Healthcare</w:t>
      </w:r>
      <w:r w:rsidRPr="002473C5">
        <w:rPr>
          <w:rFonts w:ascii="Arial" w:hAnsi="Arial" w:cs="Arial"/>
          <w:sz w:val="20"/>
          <w:szCs w:val="20"/>
        </w:rPr>
        <w:t>)</w:t>
      </w:r>
      <w:r w:rsidRPr="002F1B31">
        <w:rPr>
          <w:rFonts w:ascii="Arial" w:hAnsi="Arial" w:cs="Arial"/>
          <w:sz w:val="20"/>
          <w:szCs w:val="20"/>
        </w:rPr>
        <w:t xml:space="preserve">, </w:t>
      </w:r>
      <w:r>
        <w:rPr>
          <w:rFonts w:ascii="Arial" w:hAnsi="Arial" w:cs="Arial"/>
          <w:sz w:val="20"/>
          <w:szCs w:val="20"/>
        </w:rPr>
        <w:t>overnight at</w:t>
      </w:r>
      <w:r w:rsidRPr="002F1B31">
        <w:rPr>
          <w:rFonts w:ascii="Arial" w:hAnsi="Arial" w:cs="Arial"/>
          <w:sz w:val="20"/>
          <w:szCs w:val="20"/>
        </w:rPr>
        <w:t xml:space="preserve"> 4</w:t>
      </w:r>
      <w:r>
        <w:rPr>
          <w:rFonts w:ascii="Arial" w:hAnsi="Arial" w:cs="Arial"/>
          <w:sz w:val="20"/>
          <w:szCs w:val="20"/>
        </w:rPr>
        <w:t xml:space="preserve"> </w:t>
      </w:r>
      <w:r w:rsidRPr="002F1B31">
        <w:rPr>
          <w:rFonts w:ascii="Arial" w:hAnsi="Arial" w:cs="Arial"/>
          <w:sz w:val="20"/>
          <w:szCs w:val="20"/>
        </w:rPr>
        <w:t>ºC</w:t>
      </w:r>
      <w:r>
        <w:rPr>
          <w:rFonts w:ascii="Arial" w:hAnsi="Arial" w:cs="Arial"/>
          <w:sz w:val="20"/>
          <w:szCs w:val="20"/>
        </w:rPr>
        <w:t xml:space="preserve">. </w:t>
      </w:r>
      <w:r w:rsidRPr="002473C5">
        <w:rPr>
          <w:rFonts w:ascii="Arial" w:hAnsi="Arial" w:cs="Arial"/>
          <w:sz w:val="20"/>
          <w:szCs w:val="20"/>
        </w:rPr>
        <w:t xml:space="preserve">The transferred membrane was </w:t>
      </w:r>
      <w:r w:rsidRPr="002473C5">
        <w:rPr>
          <w:rFonts w:ascii="Arial" w:hAnsi="Arial" w:cs="Arial"/>
          <w:sz w:val="20"/>
          <w:szCs w:val="20"/>
        </w:rPr>
        <w:lastRenderedPageBreak/>
        <w:t xml:space="preserve">incubated with primary anti-dystrophin antibodies against the rod domain (NCL-DYS1, 1:400, </w:t>
      </w:r>
      <w:r w:rsidRPr="002473C5">
        <w:rPr>
          <w:rFonts w:ascii="Arial" w:hAnsi="Arial" w:cs="Arial"/>
          <w:bCs/>
          <w:sz w:val="20"/>
          <w:szCs w:val="20"/>
          <w:lang w:val="en-US"/>
        </w:rPr>
        <w:t>Leica</w:t>
      </w:r>
      <w:r w:rsidRPr="002473C5">
        <w:rPr>
          <w:rFonts w:ascii="Arial" w:hAnsi="Arial" w:cs="Arial"/>
          <w:sz w:val="20"/>
          <w:szCs w:val="20"/>
          <w:lang w:val="en-US"/>
        </w:rPr>
        <w:t xml:space="preserve"> Microsystems</w:t>
      </w:r>
      <w:r w:rsidRPr="002473C5">
        <w:rPr>
          <w:rFonts w:ascii="Arial" w:hAnsi="Arial" w:cs="Arial"/>
          <w:sz w:val="20"/>
          <w:szCs w:val="20"/>
        </w:rPr>
        <w:t>) or the C-terminal domain (</w:t>
      </w:r>
      <w:r w:rsidRPr="002473C5">
        <w:rPr>
          <w:rFonts w:ascii="Arial" w:hAnsi="Arial" w:cs="Arial"/>
          <w:sz w:val="20"/>
          <w:szCs w:val="20"/>
          <w:lang w:val="en-US"/>
        </w:rPr>
        <w:t>ab15277,</w:t>
      </w:r>
      <w:r w:rsidRPr="002473C5">
        <w:rPr>
          <w:rFonts w:ascii="Arial" w:hAnsi="Arial" w:cs="Arial"/>
          <w:sz w:val="20"/>
          <w:szCs w:val="20"/>
        </w:rPr>
        <w:t xml:space="preserve"> 1:2500, Abcam) for 1 hour. DYS1 and </w:t>
      </w:r>
      <w:r w:rsidRPr="00B33D92">
        <w:rPr>
          <w:rFonts w:ascii="Arial" w:hAnsi="Arial" w:cs="Arial"/>
          <w:sz w:val="20"/>
          <w:szCs w:val="20"/>
        </w:rPr>
        <w:t>ab15277</w:t>
      </w:r>
      <w:r w:rsidRPr="002473C5">
        <w:rPr>
          <w:rFonts w:ascii="Arial" w:hAnsi="Arial" w:cs="Arial"/>
          <w:sz w:val="20"/>
          <w:szCs w:val="20"/>
        </w:rPr>
        <w:t xml:space="preserve"> were detected with secondary </w:t>
      </w:r>
      <w:r w:rsidRPr="00B33D92">
        <w:rPr>
          <w:rFonts w:ascii="Arial" w:hAnsi="Arial" w:cs="Arial"/>
          <w:sz w:val="20"/>
          <w:szCs w:val="20"/>
        </w:rPr>
        <w:t>horseradish peroxidase</w:t>
      </w:r>
      <w:r w:rsidRPr="002473C5">
        <w:rPr>
          <w:rFonts w:ascii="Arial" w:hAnsi="Arial" w:cs="Arial"/>
          <w:sz w:val="20"/>
          <w:szCs w:val="20"/>
        </w:rPr>
        <w:t xml:space="preserve"> (HRP)-conjugated anti-mouse Ig2a (1:10000) and HRP</w:t>
      </w:r>
      <w:r w:rsidRPr="00B33D92">
        <w:rPr>
          <w:rFonts w:ascii="Arial" w:hAnsi="Arial" w:cs="Arial"/>
          <w:sz w:val="20"/>
          <w:szCs w:val="20"/>
        </w:rPr>
        <w:t>-conjugated</w:t>
      </w:r>
      <w:r w:rsidRPr="002473C5">
        <w:rPr>
          <w:rFonts w:ascii="Arial" w:hAnsi="Arial" w:cs="Arial"/>
          <w:sz w:val="20"/>
          <w:szCs w:val="20"/>
        </w:rPr>
        <w:t xml:space="preserve"> anti-rabbit IgG H+L (1:10000), respectively. The primary antibodies were visualized with </w:t>
      </w:r>
      <w:proofErr w:type="spellStart"/>
      <w:r w:rsidRPr="002473C5">
        <w:rPr>
          <w:rFonts w:ascii="Arial" w:hAnsi="Arial" w:cs="Arial"/>
          <w:sz w:val="20"/>
          <w:szCs w:val="20"/>
        </w:rPr>
        <w:t>electrochemiluminescence</w:t>
      </w:r>
      <w:proofErr w:type="spellEnd"/>
      <w:r w:rsidRPr="002473C5">
        <w:rPr>
          <w:rFonts w:ascii="Arial" w:hAnsi="Arial" w:cs="Arial"/>
          <w:sz w:val="20"/>
          <w:szCs w:val="20"/>
        </w:rPr>
        <w:t xml:space="preserve"> (ECL detection kit, </w:t>
      </w:r>
      <w:r w:rsidRPr="002473C5">
        <w:rPr>
          <w:rFonts w:ascii="Arial" w:hAnsi="Arial" w:cs="Arial"/>
          <w:sz w:val="20"/>
          <w:szCs w:val="20"/>
          <w:lang w:val="en-US"/>
        </w:rPr>
        <w:t>GE Healthcare</w:t>
      </w:r>
      <w:r w:rsidRPr="002473C5">
        <w:rPr>
          <w:rFonts w:ascii="Arial" w:hAnsi="Arial" w:cs="Arial"/>
          <w:sz w:val="20"/>
          <w:szCs w:val="20"/>
        </w:rPr>
        <w:t xml:space="preserve">). </w:t>
      </w:r>
      <w:r w:rsidRPr="002F1B31">
        <w:rPr>
          <w:rFonts w:ascii="Arial" w:hAnsi="Arial" w:cs="Arial"/>
          <w:sz w:val="20"/>
          <w:szCs w:val="20"/>
        </w:rPr>
        <w:t xml:space="preserve">Myosin heavy chain was stained with </w:t>
      </w:r>
      <w:proofErr w:type="spellStart"/>
      <w:r w:rsidRPr="002F1B31">
        <w:rPr>
          <w:rFonts w:ascii="Arial" w:hAnsi="Arial" w:cs="Arial"/>
          <w:sz w:val="20"/>
          <w:szCs w:val="20"/>
        </w:rPr>
        <w:t>Coomassie</w:t>
      </w:r>
      <w:proofErr w:type="spellEnd"/>
      <w:r w:rsidRPr="002F1B31">
        <w:rPr>
          <w:rFonts w:ascii="Arial" w:hAnsi="Arial" w:cs="Arial"/>
          <w:sz w:val="20"/>
          <w:szCs w:val="20"/>
        </w:rPr>
        <w:t xml:space="preserve"> Brilliant Blue re</w:t>
      </w:r>
      <w:r w:rsidR="004E72DD">
        <w:rPr>
          <w:rFonts w:ascii="Arial" w:hAnsi="Arial" w:cs="Arial"/>
          <w:sz w:val="20"/>
          <w:szCs w:val="20"/>
        </w:rPr>
        <w:t>a</w:t>
      </w:r>
      <w:r w:rsidRPr="002F1B31">
        <w:rPr>
          <w:rFonts w:ascii="Arial" w:hAnsi="Arial" w:cs="Arial"/>
          <w:sz w:val="20"/>
          <w:szCs w:val="20"/>
        </w:rPr>
        <w:t xml:space="preserve">gent </w:t>
      </w:r>
      <w:r>
        <w:rPr>
          <w:rFonts w:ascii="Arial" w:hAnsi="Arial" w:cs="Arial"/>
          <w:sz w:val="20"/>
          <w:szCs w:val="20"/>
        </w:rPr>
        <w:t>as</w:t>
      </w:r>
      <w:r w:rsidRPr="002F1B31">
        <w:rPr>
          <w:rFonts w:ascii="Arial" w:hAnsi="Arial" w:cs="Arial"/>
          <w:sz w:val="20"/>
          <w:szCs w:val="20"/>
        </w:rPr>
        <w:t xml:space="preserve"> a </w:t>
      </w:r>
      <w:r w:rsidR="004E72DD">
        <w:rPr>
          <w:rFonts w:ascii="Arial" w:hAnsi="Arial" w:cs="Arial"/>
          <w:sz w:val="20"/>
          <w:szCs w:val="20"/>
        </w:rPr>
        <w:t>marker of differentiation</w:t>
      </w:r>
      <w:r w:rsidRPr="002F1B31">
        <w:rPr>
          <w:rFonts w:ascii="Arial" w:hAnsi="Arial" w:cs="Arial"/>
          <w:sz w:val="20"/>
          <w:szCs w:val="20"/>
        </w:rPr>
        <w:t>.</w:t>
      </w:r>
    </w:p>
    <w:p w14:paraId="5D3059C5" w14:textId="77777777" w:rsidR="008E71F3" w:rsidRPr="00AF0796" w:rsidRDefault="008E71F3">
      <w:pPr>
        <w:rPr>
          <w:lang w:val="en-US"/>
        </w:rPr>
      </w:pPr>
    </w:p>
    <w:sectPr w:rsidR="008E71F3" w:rsidRPr="00AF0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ヒラギノ角ゴ ProN W3">
    <w:altName w:val="MS Gothic"/>
    <w:charset w:val="4E"/>
    <w:family w:val="auto"/>
    <w:pitch w:val="variable"/>
    <w:sig w:usb0="00000000" w:usb1="7AC7FFFF" w:usb2="00000012" w:usb3="00000000" w:csb0="0002000D"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BF"/>
    <w:rsid w:val="00036089"/>
    <w:rsid w:val="000A146D"/>
    <w:rsid w:val="001832BF"/>
    <w:rsid w:val="001C1F3B"/>
    <w:rsid w:val="001C3B8F"/>
    <w:rsid w:val="001F4993"/>
    <w:rsid w:val="00203E98"/>
    <w:rsid w:val="0021692C"/>
    <w:rsid w:val="00243562"/>
    <w:rsid w:val="00271407"/>
    <w:rsid w:val="00293B32"/>
    <w:rsid w:val="002971A9"/>
    <w:rsid w:val="002C4AD8"/>
    <w:rsid w:val="002C4CCC"/>
    <w:rsid w:val="002C5886"/>
    <w:rsid w:val="002E1D98"/>
    <w:rsid w:val="0030181E"/>
    <w:rsid w:val="00302913"/>
    <w:rsid w:val="00303352"/>
    <w:rsid w:val="00314A7D"/>
    <w:rsid w:val="00327C64"/>
    <w:rsid w:val="0033737C"/>
    <w:rsid w:val="003864DE"/>
    <w:rsid w:val="00386A5E"/>
    <w:rsid w:val="003A753E"/>
    <w:rsid w:val="003B5B35"/>
    <w:rsid w:val="003E1E2D"/>
    <w:rsid w:val="003E74B1"/>
    <w:rsid w:val="003F4905"/>
    <w:rsid w:val="00417EAB"/>
    <w:rsid w:val="004334FE"/>
    <w:rsid w:val="004473C5"/>
    <w:rsid w:val="00451CF4"/>
    <w:rsid w:val="004B1193"/>
    <w:rsid w:val="004C448F"/>
    <w:rsid w:val="004E72DD"/>
    <w:rsid w:val="00522D81"/>
    <w:rsid w:val="00597C71"/>
    <w:rsid w:val="005D0AD5"/>
    <w:rsid w:val="005F129C"/>
    <w:rsid w:val="005F5154"/>
    <w:rsid w:val="00612927"/>
    <w:rsid w:val="00650915"/>
    <w:rsid w:val="006570C2"/>
    <w:rsid w:val="00657880"/>
    <w:rsid w:val="006612D9"/>
    <w:rsid w:val="006712EE"/>
    <w:rsid w:val="006715D6"/>
    <w:rsid w:val="006E2CAE"/>
    <w:rsid w:val="00727428"/>
    <w:rsid w:val="0072773C"/>
    <w:rsid w:val="00744CBF"/>
    <w:rsid w:val="00750423"/>
    <w:rsid w:val="007635B8"/>
    <w:rsid w:val="007C2D69"/>
    <w:rsid w:val="00800883"/>
    <w:rsid w:val="008114E1"/>
    <w:rsid w:val="00836A47"/>
    <w:rsid w:val="00847B57"/>
    <w:rsid w:val="00860484"/>
    <w:rsid w:val="00865130"/>
    <w:rsid w:val="0087743A"/>
    <w:rsid w:val="00896FF6"/>
    <w:rsid w:val="008D032A"/>
    <w:rsid w:val="008E71F3"/>
    <w:rsid w:val="008F7BB4"/>
    <w:rsid w:val="00914F82"/>
    <w:rsid w:val="009223A9"/>
    <w:rsid w:val="00934137"/>
    <w:rsid w:val="009954D6"/>
    <w:rsid w:val="009A2B68"/>
    <w:rsid w:val="009C6AB4"/>
    <w:rsid w:val="00A043FD"/>
    <w:rsid w:val="00A349FC"/>
    <w:rsid w:val="00A366AE"/>
    <w:rsid w:val="00A75CE8"/>
    <w:rsid w:val="00AC5C02"/>
    <w:rsid w:val="00AD56E1"/>
    <w:rsid w:val="00AF0796"/>
    <w:rsid w:val="00B11C5A"/>
    <w:rsid w:val="00B14CE5"/>
    <w:rsid w:val="00B33782"/>
    <w:rsid w:val="00B33A8E"/>
    <w:rsid w:val="00B469B6"/>
    <w:rsid w:val="00B75F91"/>
    <w:rsid w:val="00BA0DF8"/>
    <w:rsid w:val="00C15125"/>
    <w:rsid w:val="00C176ED"/>
    <w:rsid w:val="00C551A6"/>
    <w:rsid w:val="00CE3927"/>
    <w:rsid w:val="00D070C0"/>
    <w:rsid w:val="00D44DE9"/>
    <w:rsid w:val="00DA7ABA"/>
    <w:rsid w:val="00DA7C1D"/>
    <w:rsid w:val="00DB2BF3"/>
    <w:rsid w:val="00DC1C99"/>
    <w:rsid w:val="00DE692D"/>
    <w:rsid w:val="00E0628E"/>
    <w:rsid w:val="00E10428"/>
    <w:rsid w:val="00E45277"/>
    <w:rsid w:val="00E45ED0"/>
    <w:rsid w:val="00E744E3"/>
    <w:rsid w:val="00E84B9E"/>
    <w:rsid w:val="00EA4881"/>
    <w:rsid w:val="00EB436E"/>
    <w:rsid w:val="00EC5828"/>
    <w:rsid w:val="00EC5AC7"/>
    <w:rsid w:val="00EE7EC7"/>
    <w:rsid w:val="00F13641"/>
    <w:rsid w:val="00F222EC"/>
    <w:rsid w:val="00F35862"/>
    <w:rsid w:val="00F40A6B"/>
    <w:rsid w:val="00F663F0"/>
    <w:rsid w:val="00F90BFA"/>
    <w:rsid w:val="00FE43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2A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B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6AE"/>
    <w:pPr>
      <w:spacing w:after="0" w:line="240" w:lineRule="auto"/>
    </w:pPr>
    <w:rPr>
      <w:rFonts w:ascii="ヒラギノ角ゴ ProN W3" w:eastAsia="ヒラギノ角ゴ ProN W3"/>
      <w:sz w:val="18"/>
      <w:szCs w:val="18"/>
    </w:rPr>
  </w:style>
  <w:style w:type="character" w:customStyle="1" w:styleId="TextedebullesCar">
    <w:name w:val="Texte de bulles Car"/>
    <w:basedOn w:val="Policepardfaut"/>
    <w:link w:val="Textedebulles"/>
    <w:uiPriority w:val="99"/>
    <w:semiHidden/>
    <w:rsid w:val="00A366AE"/>
    <w:rPr>
      <w:rFonts w:ascii="ヒラギノ角ゴ ProN W3" w:eastAsia="ヒラギノ角ゴ ProN W3"/>
      <w:sz w:val="18"/>
      <w:szCs w:val="18"/>
    </w:rPr>
  </w:style>
  <w:style w:type="character" w:styleId="Marquedecommentaire">
    <w:name w:val="annotation reference"/>
    <w:basedOn w:val="Policepardfaut"/>
    <w:uiPriority w:val="99"/>
    <w:semiHidden/>
    <w:unhideWhenUsed/>
    <w:rsid w:val="005F5154"/>
    <w:rPr>
      <w:sz w:val="18"/>
      <w:szCs w:val="18"/>
    </w:rPr>
  </w:style>
  <w:style w:type="paragraph" w:styleId="Commentaire">
    <w:name w:val="annotation text"/>
    <w:basedOn w:val="Normal"/>
    <w:link w:val="CommentaireCar"/>
    <w:uiPriority w:val="99"/>
    <w:unhideWhenUsed/>
    <w:rsid w:val="005F5154"/>
  </w:style>
  <w:style w:type="character" w:customStyle="1" w:styleId="CommentaireCar">
    <w:name w:val="Commentaire Car"/>
    <w:basedOn w:val="Policepardfaut"/>
    <w:link w:val="Commentaire"/>
    <w:uiPriority w:val="99"/>
    <w:rsid w:val="005F5154"/>
  </w:style>
  <w:style w:type="paragraph" w:styleId="Objetducommentaire">
    <w:name w:val="annotation subject"/>
    <w:basedOn w:val="Commentaire"/>
    <w:next w:val="Commentaire"/>
    <w:link w:val="ObjetducommentaireCar"/>
    <w:uiPriority w:val="99"/>
    <w:semiHidden/>
    <w:unhideWhenUsed/>
    <w:rsid w:val="005F5154"/>
    <w:rPr>
      <w:b/>
      <w:bCs/>
    </w:rPr>
  </w:style>
  <w:style w:type="character" w:customStyle="1" w:styleId="ObjetducommentaireCar">
    <w:name w:val="Objet du commentaire Car"/>
    <w:basedOn w:val="CommentaireCar"/>
    <w:link w:val="Objetducommentaire"/>
    <w:uiPriority w:val="99"/>
    <w:semiHidden/>
    <w:rsid w:val="005F51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B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6AE"/>
    <w:pPr>
      <w:spacing w:after="0" w:line="240" w:lineRule="auto"/>
    </w:pPr>
    <w:rPr>
      <w:rFonts w:ascii="ヒラギノ角ゴ ProN W3" w:eastAsia="ヒラギノ角ゴ ProN W3"/>
      <w:sz w:val="18"/>
      <w:szCs w:val="18"/>
    </w:rPr>
  </w:style>
  <w:style w:type="character" w:customStyle="1" w:styleId="TextedebullesCar">
    <w:name w:val="Texte de bulles Car"/>
    <w:basedOn w:val="Policepardfaut"/>
    <w:link w:val="Textedebulles"/>
    <w:uiPriority w:val="99"/>
    <w:semiHidden/>
    <w:rsid w:val="00A366AE"/>
    <w:rPr>
      <w:rFonts w:ascii="ヒラギノ角ゴ ProN W3" w:eastAsia="ヒラギノ角ゴ ProN W3"/>
      <w:sz w:val="18"/>
      <w:szCs w:val="18"/>
    </w:rPr>
  </w:style>
  <w:style w:type="character" w:styleId="Marquedecommentaire">
    <w:name w:val="annotation reference"/>
    <w:basedOn w:val="Policepardfaut"/>
    <w:uiPriority w:val="99"/>
    <w:semiHidden/>
    <w:unhideWhenUsed/>
    <w:rsid w:val="005F5154"/>
    <w:rPr>
      <w:sz w:val="18"/>
      <w:szCs w:val="18"/>
    </w:rPr>
  </w:style>
  <w:style w:type="paragraph" w:styleId="Commentaire">
    <w:name w:val="annotation text"/>
    <w:basedOn w:val="Normal"/>
    <w:link w:val="CommentaireCar"/>
    <w:uiPriority w:val="99"/>
    <w:unhideWhenUsed/>
    <w:rsid w:val="005F5154"/>
  </w:style>
  <w:style w:type="character" w:customStyle="1" w:styleId="CommentaireCar">
    <w:name w:val="Commentaire Car"/>
    <w:basedOn w:val="Policepardfaut"/>
    <w:link w:val="Commentaire"/>
    <w:uiPriority w:val="99"/>
    <w:rsid w:val="005F5154"/>
  </w:style>
  <w:style w:type="paragraph" w:styleId="Objetducommentaire">
    <w:name w:val="annotation subject"/>
    <w:basedOn w:val="Commentaire"/>
    <w:next w:val="Commentaire"/>
    <w:link w:val="ObjetducommentaireCar"/>
    <w:uiPriority w:val="99"/>
    <w:semiHidden/>
    <w:unhideWhenUsed/>
    <w:rsid w:val="005F5154"/>
    <w:rPr>
      <w:b/>
      <w:bCs/>
    </w:rPr>
  </w:style>
  <w:style w:type="character" w:customStyle="1" w:styleId="ObjetducommentaireCar">
    <w:name w:val="Objet du commentaire Car"/>
    <w:basedOn w:val="CommentaireCar"/>
    <w:link w:val="Objetducommentaire"/>
    <w:uiPriority w:val="99"/>
    <w:semiHidden/>
    <w:rsid w:val="005F5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2330</Words>
  <Characters>12816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Institute of Myology</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William Duddy</cp:lastModifiedBy>
  <cp:revision>3</cp:revision>
  <dcterms:created xsi:type="dcterms:W3CDTF">2015-01-15T12:47:00Z</dcterms:created>
  <dcterms:modified xsi:type="dcterms:W3CDTF">2015-01-15T13:49:00Z</dcterms:modified>
</cp:coreProperties>
</file>