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17E" w:rsidRPr="00765B52" w:rsidRDefault="0008217E" w:rsidP="0008217E">
      <w:pPr>
        <w:jc w:val="both"/>
        <w:rPr>
          <w:rFonts w:ascii="Times New Roman" w:hAnsi="Times New Roman"/>
          <w:sz w:val="24"/>
          <w:lang w:val="en-US"/>
        </w:rPr>
      </w:pPr>
      <w:r w:rsidRPr="003100AD">
        <w:rPr>
          <w:rFonts w:ascii="Times New Roman" w:hAnsi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hAnsi="Times New Roman"/>
          <w:b/>
          <w:sz w:val="24"/>
          <w:szCs w:val="24"/>
          <w:lang w:val="en-US"/>
        </w:rPr>
        <w:t>S1</w:t>
      </w:r>
      <w:r w:rsidRPr="003100AD">
        <w:rPr>
          <w:rFonts w:ascii="Times New Roman" w:hAnsi="Times New Roman"/>
          <w:sz w:val="24"/>
          <w:szCs w:val="24"/>
          <w:lang w:val="en-US"/>
        </w:rPr>
        <w:t xml:space="preserve">. Stability data for </w:t>
      </w:r>
      <w:proofErr w:type="spellStart"/>
      <w:r w:rsidRPr="003100AD">
        <w:rPr>
          <w:rFonts w:ascii="Times New Roman" w:hAnsi="Times New Roman"/>
          <w:sz w:val="24"/>
          <w:szCs w:val="24"/>
          <w:lang w:val="en-US"/>
        </w:rPr>
        <w:t>coumarin</w:t>
      </w:r>
      <w:proofErr w:type="spellEnd"/>
      <w:r w:rsidRPr="003100AD">
        <w:rPr>
          <w:rFonts w:ascii="Times New Roman" w:hAnsi="Times New Roman"/>
          <w:sz w:val="24"/>
          <w:szCs w:val="24"/>
          <w:lang w:val="en-US"/>
        </w:rPr>
        <w:t>, 7-hydroxycoumarin and 6-methylcoumarin (IS) under various storage conditions (</w:t>
      </w:r>
      <w:r w:rsidRPr="00802A77">
        <w:rPr>
          <w:rFonts w:ascii="Times New Roman" w:hAnsi="Times New Roman"/>
          <w:iCs/>
          <w:sz w:val="24"/>
          <w:szCs w:val="24"/>
          <w:lang w:val="en-US"/>
        </w:rPr>
        <w:t xml:space="preserve">n </w:t>
      </w:r>
      <w:r w:rsidRPr="00802A77">
        <w:rPr>
          <w:rFonts w:ascii="Times New Roman" w:hAnsi="Times New Roman"/>
          <w:sz w:val="24"/>
          <w:szCs w:val="24"/>
          <w:lang w:val="en-US"/>
        </w:rPr>
        <w:t>=</w:t>
      </w:r>
      <w:r w:rsidRPr="003100AD">
        <w:rPr>
          <w:rFonts w:ascii="Times New Roman" w:hAnsi="Times New Roman"/>
          <w:sz w:val="24"/>
          <w:szCs w:val="24"/>
          <w:lang w:val="en-US"/>
        </w:rPr>
        <w:t xml:space="preserve"> 8)</w:t>
      </w:r>
    </w:p>
    <w:tbl>
      <w:tblPr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1673"/>
        <w:gridCol w:w="284"/>
        <w:gridCol w:w="1323"/>
        <w:gridCol w:w="236"/>
        <w:gridCol w:w="1607"/>
        <w:gridCol w:w="236"/>
        <w:gridCol w:w="1323"/>
        <w:gridCol w:w="236"/>
        <w:gridCol w:w="1276"/>
        <w:gridCol w:w="283"/>
        <w:gridCol w:w="1730"/>
      </w:tblGrid>
      <w:tr w:rsidR="00252FF1" w:rsidRPr="004454B4" w:rsidTr="00C70B50">
        <w:trPr>
          <w:trHeight w:val="290"/>
        </w:trPr>
        <w:tc>
          <w:tcPr>
            <w:tcW w:w="2240" w:type="dxa"/>
            <w:gridSpan w:val="3"/>
            <w:vMerge w:val="restart"/>
            <w:vAlign w:val="center"/>
          </w:tcPr>
          <w:p w:rsidR="00252FF1" w:rsidRPr="0064441D" w:rsidRDefault="00252FF1" w:rsidP="00252FF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E13694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  <w:t>Stability</w:t>
            </w:r>
          </w:p>
        </w:tc>
        <w:tc>
          <w:tcPr>
            <w:tcW w:w="284" w:type="dxa"/>
            <w:vAlign w:val="center"/>
          </w:tcPr>
          <w:p w:rsidR="00252FF1" w:rsidRPr="0064441D" w:rsidRDefault="00252FF1" w:rsidP="000161A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3166" w:type="dxa"/>
            <w:gridSpan w:val="3"/>
            <w:vAlign w:val="center"/>
          </w:tcPr>
          <w:p w:rsidR="00252FF1" w:rsidRPr="00E13694" w:rsidRDefault="00252FF1" w:rsidP="000161A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E13694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  <w:t>Coumarin</w:t>
            </w:r>
            <w:proofErr w:type="spellEnd"/>
          </w:p>
        </w:tc>
        <w:tc>
          <w:tcPr>
            <w:tcW w:w="236" w:type="dxa"/>
            <w:vAlign w:val="center"/>
          </w:tcPr>
          <w:p w:rsidR="00252FF1" w:rsidRPr="00E13694" w:rsidRDefault="00252FF1" w:rsidP="000161A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252FF1" w:rsidRPr="00E13694" w:rsidRDefault="00252FF1" w:rsidP="000161A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</w:pPr>
            <w:r w:rsidRPr="00E13694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  <w:t>7-hydroxycoumarin</w:t>
            </w:r>
          </w:p>
        </w:tc>
        <w:tc>
          <w:tcPr>
            <w:tcW w:w="283" w:type="dxa"/>
            <w:vAlign w:val="center"/>
          </w:tcPr>
          <w:p w:rsidR="00252FF1" w:rsidRPr="00E13694" w:rsidRDefault="00252FF1" w:rsidP="000161A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730" w:type="dxa"/>
            <w:vAlign w:val="center"/>
          </w:tcPr>
          <w:p w:rsidR="00252FF1" w:rsidRPr="00E13694" w:rsidRDefault="00252FF1" w:rsidP="000161A3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</w:pPr>
            <w:r w:rsidRPr="00E13694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  <w:t>6-methylcoumarin*</w:t>
            </w:r>
          </w:p>
        </w:tc>
      </w:tr>
      <w:tr w:rsidR="00252FF1" w:rsidRPr="006B6832" w:rsidTr="00C70B50">
        <w:trPr>
          <w:trHeight w:val="282"/>
        </w:trPr>
        <w:tc>
          <w:tcPr>
            <w:tcW w:w="2240" w:type="dxa"/>
            <w:gridSpan w:val="3"/>
            <w:vMerge/>
            <w:vAlign w:val="center"/>
          </w:tcPr>
          <w:p w:rsidR="00252FF1" w:rsidRPr="0064441D" w:rsidRDefault="00252FF1" w:rsidP="000161A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52FF1" w:rsidRPr="0064441D" w:rsidRDefault="00252FF1" w:rsidP="000161A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252FF1" w:rsidRPr="0064441D" w:rsidRDefault="00252FF1" w:rsidP="00252FF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Level 50.0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252FF1" w:rsidRPr="0064441D" w:rsidRDefault="00252FF1" w:rsidP="000161A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607" w:type="dxa"/>
            <w:vAlign w:val="center"/>
          </w:tcPr>
          <w:p w:rsidR="00252FF1" w:rsidRPr="0064441D" w:rsidRDefault="00252FF1" w:rsidP="00252FF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Level 1250.0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252FF1" w:rsidRPr="0064441D" w:rsidRDefault="00252FF1" w:rsidP="000161A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252FF1" w:rsidRPr="0064441D" w:rsidRDefault="00252FF1" w:rsidP="00252FF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Level 12.5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252FF1" w:rsidRPr="0064441D" w:rsidRDefault="00252FF1" w:rsidP="000161A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52FF1" w:rsidRPr="0064441D" w:rsidRDefault="00252FF1" w:rsidP="00252FF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bookmarkStart w:id="0" w:name="_GoBack"/>
            <w:bookmarkEnd w:id="0"/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Level 750.0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252FF1" w:rsidRPr="0064441D" w:rsidRDefault="00252FF1" w:rsidP="000161A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730" w:type="dxa"/>
            <w:vAlign w:val="center"/>
          </w:tcPr>
          <w:p w:rsidR="00252FF1" w:rsidRPr="0064441D" w:rsidRDefault="00252FF1" w:rsidP="00252FF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Level 500.0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</w:tr>
      <w:tr w:rsidR="00252FF1" w:rsidRPr="006B6832" w:rsidTr="00C70B50">
        <w:trPr>
          <w:trHeight w:val="217"/>
        </w:trPr>
        <w:tc>
          <w:tcPr>
            <w:tcW w:w="2240" w:type="dxa"/>
            <w:gridSpan w:val="3"/>
            <w:vMerge/>
            <w:vAlign w:val="center"/>
          </w:tcPr>
          <w:p w:rsidR="00252FF1" w:rsidRPr="0064441D" w:rsidRDefault="00252FF1" w:rsidP="000161A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52FF1" w:rsidRPr="0064441D" w:rsidRDefault="00252FF1" w:rsidP="000161A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252FF1" w:rsidRPr="0064441D" w:rsidRDefault="00252FF1" w:rsidP="00252FF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lang w:val="en-US"/>
              </w:rPr>
              <w:t>(ng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64441D">
              <w:rPr>
                <w:rFonts w:ascii="Times New Roman" w:hAnsi="Times New Roman"/>
                <w:sz w:val="18"/>
                <w:szCs w:val="18"/>
                <w:lang w:val="en-US"/>
              </w:rPr>
              <w:t>mL)</w:t>
            </w:r>
          </w:p>
        </w:tc>
        <w:tc>
          <w:tcPr>
            <w:tcW w:w="236" w:type="dxa"/>
            <w:vAlign w:val="center"/>
          </w:tcPr>
          <w:p w:rsidR="00252FF1" w:rsidRPr="0064441D" w:rsidRDefault="00252FF1" w:rsidP="000161A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607" w:type="dxa"/>
            <w:vAlign w:val="center"/>
          </w:tcPr>
          <w:p w:rsidR="00252FF1" w:rsidRPr="0064441D" w:rsidRDefault="00252FF1" w:rsidP="00252FF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lang w:val="en-US"/>
              </w:rPr>
              <w:t>(ng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64441D">
              <w:rPr>
                <w:rFonts w:ascii="Times New Roman" w:hAnsi="Times New Roman"/>
                <w:sz w:val="18"/>
                <w:szCs w:val="18"/>
                <w:lang w:val="en-US"/>
              </w:rPr>
              <w:t>mL)</w:t>
            </w:r>
          </w:p>
        </w:tc>
        <w:tc>
          <w:tcPr>
            <w:tcW w:w="236" w:type="dxa"/>
            <w:vAlign w:val="center"/>
          </w:tcPr>
          <w:p w:rsidR="00252FF1" w:rsidRPr="0064441D" w:rsidRDefault="00252FF1" w:rsidP="000161A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252FF1" w:rsidRPr="0064441D" w:rsidRDefault="00252FF1" w:rsidP="00252FF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lang w:val="en-US"/>
              </w:rPr>
              <w:t>(ng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64441D">
              <w:rPr>
                <w:rFonts w:ascii="Times New Roman" w:hAnsi="Times New Roman"/>
                <w:sz w:val="18"/>
                <w:szCs w:val="18"/>
                <w:lang w:val="en-US"/>
              </w:rPr>
              <w:t>mL)</w:t>
            </w:r>
          </w:p>
        </w:tc>
        <w:tc>
          <w:tcPr>
            <w:tcW w:w="236" w:type="dxa"/>
            <w:vAlign w:val="center"/>
          </w:tcPr>
          <w:p w:rsidR="00252FF1" w:rsidRPr="0064441D" w:rsidRDefault="00252FF1" w:rsidP="000161A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52FF1" w:rsidRPr="0064441D" w:rsidRDefault="00252FF1" w:rsidP="00252FF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lang w:val="en-US"/>
              </w:rPr>
              <w:t>(ng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64441D">
              <w:rPr>
                <w:rFonts w:ascii="Times New Roman" w:hAnsi="Times New Roman"/>
                <w:sz w:val="18"/>
                <w:szCs w:val="18"/>
                <w:lang w:val="en-US"/>
              </w:rPr>
              <w:t>mL)</w:t>
            </w:r>
          </w:p>
        </w:tc>
        <w:tc>
          <w:tcPr>
            <w:tcW w:w="283" w:type="dxa"/>
            <w:vAlign w:val="center"/>
          </w:tcPr>
          <w:p w:rsidR="00252FF1" w:rsidRPr="0064441D" w:rsidRDefault="00252FF1" w:rsidP="000161A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730" w:type="dxa"/>
            <w:vAlign w:val="center"/>
          </w:tcPr>
          <w:p w:rsidR="00252FF1" w:rsidRPr="0064441D" w:rsidRDefault="00252FF1" w:rsidP="00252FF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lang w:val="en-US"/>
              </w:rPr>
              <w:t>(ng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64441D">
              <w:rPr>
                <w:rFonts w:ascii="Times New Roman" w:hAnsi="Times New Roman"/>
                <w:sz w:val="18"/>
                <w:szCs w:val="18"/>
                <w:lang w:val="en-US"/>
              </w:rPr>
              <w:t>mL)</w:t>
            </w:r>
          </w:p>
        </w:tc>
      </w:tr>
      <w:tr w:rsidR="00252FF1" w:rsidRPr="006B6832" w:rsidTr="00C70B50">
        <w:trPr>
          <w:trHeight w:val="585"/>
        </w:trPr>
        <w:tc>
          <w:tcPr>
            <w:tcW w:w="284" w:type="dxa"/>
            <w:vMerge w:val="restart"/>
            <w:textDirection w:val="btLr"/>
          </w:tcPr>
          <w:p w:rsidR="00252FF1" w:rsidRPr="00E13694" w:rsidRDefault="00252FF1" w:rsidP="001B3123">
            <w:pPr>
              <w:spacing w:line="192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  <w:t>8</w:t>
            </w:r>
            <w:r w:rsidRPr="00E13694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13694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  <w:t>h at</w:t>
            </w:r>
            <w:proofErr w:type="spellEnd"/>
            <w:r w:rsidRPr="00E13694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  <w:t xml:space="preserve"> room </w:t>
            </w:r>
          </w:p>
        </w:tc>
        <w:tc>
          <w:tcPr>
            <w:tcW w:w="283" w:type="dxa"/>
            <w:vMerge w:val="restart"/>
            <w:textDirection w:val="btLr"/>
          </w:tcPr>
          <w:p w:rsidR="00252FF1" w:rsidRPr="00E13694" w:rsidRDefault="00252FF1" w:rsidP="00C70B50">
            <w:pPr>
              <w:spacing w:line="168" w:lineRule="auto"/>
              <w:jc w:val="center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  <w:t>temperature</w:t>
            </w:r>
          </w:p>
        </w:tc>
        <w:tc>
          <w:tcPr>
            <w:tcW w:w="1673" w:type="dxa"/>
            <w:vAlign w:val="center"/>
          </w:tcPr>
          <w:p w:rsidR="00252FF1" w:rsidRPr="0064441D" w:rsidRDefault="00252FF1" w:rsidP="000954CF">
            <w:pPr>
              <w:ind w:right="113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Mean recovery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(ng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/</w:t>
            </w: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mL ± SD)</w:t>
            </w:r>
          </w:p>
        </w:tc>
        <w:tc>
          <w:tcPr>
            <w:tcW w:w="284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54.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5</w:t>
            </w: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 xml:space="preserve"> ± 3.2</w:t>
            </w:r>
          </w:p>
        </w:tc>
        <w:tc>
          <w:tcPr>
            <w:tcW w:w="236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607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1293.1 ± 30.5</w:t>
            </w:r>
          </w:p>
        </w:tc>
        <w:tc>
          <w:tcPr>
            <w:tcW w:w="236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11.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6</w:t>
            </w: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 xml:space="preserve"> ± 0.6</w:t>
            </w:r>
          </w:p>
        </w:tc>
        <w:tc>
          <w:tcPr>
            <w:tcW w:w="236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757.9 ± 5.6</w:t>
            </w:r>
          </w:p>
        </w:tc>
        <w:tc>
          <w:tcPr>
            <w:tcW w:w="283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730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497.3 ± 3.8</w:t>
            </w:r>
          </w:p>
        </w:tc>
      </w:tr>
      <w:tr w:rsidR="00252FF1" w:rsidRPr="006B6832" w:rsidTr="00C70B50">
        <w:trPr>
          <w:trHeight w:val="268"/>
        </w:trPr>
        <w:tc>
          <w:tcPr>
            <w:tcW w:w="284" w:type="dxa"/>
            <w:vMerge/>
            <w:textDirection w:val="btLr"/>
          </w:tcPr>
          <w:p w:rsidR="00252FF1" w:rsidRPr="00E13694" w:rsidRDefault="00252FF1" w:rsidP="001B3123">
            <w:pPr>
              <w:spacing w:line="192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283" w:type="dxa"/>
            <w:vMerge/>
            <w:textDirection w:val="btLr"/>
          </w:tcPr>
          <w:p w:rsidR="00252FF1" w:rsidRPr="00E13694" w:rsidRDefault="00252FF1" w:rsidP="00C70B50">
            <w:pPr>
              <w:spacing w:line="168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673" w:type="dxa"/>
          </w:tcPr>
          <w:p w:rsidR="00252FF1" w:rsidRPr="0064441D" w:rsidRDefault="00252FF1" w:rsidP="000161A3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RSD (%)</w:t>
            </w:r>
          </w:p>
        </w:tc>
        <w:tc>
          <w:tcPr>
            <w:tcW w:w="284" w:type="dxa"/>
          </w:tcPr>
          <w:p w:rsidR="00252FF1" w:rsidRPr="0064441D" w:rsidRDefault="00252FF1" w:rsidP="000161A3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5.81</w:t>
            </w:r>
          </w:p>
        </w:tc>
        <w:tc>
          <w:tcPr>
            <w:tcW w:w="236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607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2.36</w:t>
            </w:r>
          </w:p>
        </w:tc>
        <w:tc>
          <w:tcPr>
            <w:tcW w:w="236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5.66</w:t>
            </w:r>
          </w:p>
        </w:tc>
        <w:tc>
          <w:tcPr>
            <w:tcW w:w="236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0.74</w:t>
            </w:r>
          </w:p>
        </w:tc>
        <w:tc>
          <w:tcPr>
            <w:tcW w:w="283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730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0.76</w:t>
            </w:r>
          </w:p>
        </w:tc>
      </w:tr>
      <w:tr w:rsidR="00252FF1" w:rsidRPr="006B6832" w:rsidTr="00C70B50">
        <w:trPr>
          <w:trHeight w:val="142"/>
        </w:trPr>
        <w:tc>
          <w:tcPr>
            <w:tcW w:w="284" w:type="dxa"/>
            <w:vMerge/>
            <w:textDirection w:val="btLr"/>
          </w:tcPr>
          <w:p w:rsidR="00252FF1" w:rsidRPr="00E13694" w:rsidRDefault="00252FF1" w:rsidP="001B3123">
            <w:pPr>
              <w:spacing w:line="192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283" w:type="dxa"/>
            <w:vMerge/>
            <w:textDirection w:val="btLr"/>
          </w:tcPr>
          <w:p w:rsidR="00252FF1" w:rsidRPr="00E13694" w:rsidRDefault="00252FF1" w:rsidP="00C70B50">
            <w:pPr>
              <w:spacing w:line="168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673" w:type="dxa"/>
          </w:tcPr>
          <w:p w:rsidR="00252FF1" w:rsidRPr="0064441D" w:rsidRDefault="00252FF1" w:rsidP="000161A3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RE (%)</w:t>
            </w:r>
          </w:p>
        </w:tc>
        <w:tc>
          <w:tcPr>
            <w:tcW w:w="284" w:type="dxa"/>
          </w:tcPr>
          <w:p w:rsidR="00252FF1" w:rsidRPr="0064441D" w:rsidRDefault="00252FF1" w:rsidP="000161A3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8.94</w:t>
            </w:r>
          </w:p>
        </w:tc>
        <w:tc>
          <w:tcPr>
            <w:tcW w:w="236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607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3.45</w:t>
            </w:r>
          </w:p>
        </w:tc>
        <w:tc>
          <w:tcPr>
            <w:tcW w:w="236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-7.41</w:t>
            </w:r>
          </w:p>
        </w:tc>
        <w:tc>
          <w:tcPr>
            <w:tcW w:w="236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1.06</w:t>
            </w:r>
          </w:p>
        </w:tc>
        <w:tc>
          <w:tcPr>
            <w:tcW w:w="283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730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-0.54</w:t>
            </w:r>
          </w:p>
        </w:tc>
      </w:tr>
      <w:tr w:rsidR="0008217E" w:rsidRPr="006B6832" w:rsidTr="00C70B50">
        <w:trPr>
          <w:trHeight w:hRule="exact" w:val="113"/>
        </w:trPr>
        <w:tc>
          <w:tcPr>
            <w:tcW w:w="567" w:type="dxa"/>
            <w:gridSpan w:val="2"/>
            <w:textDirection w:val="btLr"/>
          </w:tcPr>
          <w:p w:rsidR="0008217E" w:rsidRPr="00E13694" w:rsidRDefault="0008217E" w:rsidP="00C70B50">
            <w:pPr>
              <w:spacing w:line="168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673" w:type="dxa"/>
          </w:tcPr>
          <w:p w:rsidR="0008217E" w:rsidRPr="0064441D" w:rsidRDefault="0008217E" w:rsidP="000161A3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284" w:type="dxa"/>
          </w:tcPr>
          <w:p w:rsidR="0008217E" w:rsidRPr="0064441D" w:rsidRDefault="0008217E" w:rsidP="000161A3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08217E" w:rsidRPr="0064441D" w:rsidRDefault="0008217E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08217E" w:rsidRPr="0064441D" w:rsidRDefault="0008217E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607" w:type="dxa"/>
            <w:vAlign w:val="center"/>
          </w:tcPr>
          <w:p w:rsidR="0008217E" w:rsidRPr="0064441D" w:rsidRDefault="0008217E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08217E" w:rsidRPr="0064441D" w:rsidRDefault="0008217E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08217E" w:rsidRPr="0064441D" w:rsidRDefault="0008217E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08217E" w:rsidRPr="0064441D" w:rsidRDefault="0008217E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8217E" w:rsidRPr="0064441D" w:rsidRDefault="0008217E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08217E" w:rsidRPr="0064441D" w:rsidRDefault="0008217E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730" w:type="dxa"/>
            <w:vAlign w:val="center"/>
          </w:tcPr>
          <w:p w:rsidR="0008217E" w:rsidRPr="0064441D" w:rsidRDefault="0008217E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252FF1" w:rsidRPr="006B6832" w:rsidTr="00C70B50">
        <w:trPr>
          <w:trHeight w:val="335"/>
        </w:trPr>
        <w:tc>
          <w:tcPr>
            <w:tcW w:w="284" w:type="dxa"/>
            <w:vMerge w:val="restart"/>
            <w:textDirection w:val="btLr"/>
          </w:tcPr>
          <w:p w:rsidR="00252FF1" w:rsidRPr="00E13694" w:rsidRDefault="00252FF1" w:rsidP="001B3123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</w:pPr>
            <w:r w:rsidRPr="00E13694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  <w:t xml:space="preserve">30 days </w:t>
            </w:r>
          </w:p>
        </w:tc>
        <w:tc>
          <w:tcPr>
            <w:tcW w:w="283" w:type="dxa"/>
            <w:vMerge w:val="restart"/>
            <w:textDirection w:val="btLr"/>
          </w:tcPr>
          <w:p w:rsidR="00252FF1" w:rsidRPr="00E13694" w:rsidRDefault="00252FF1" w:rsidP="00C70B50">
            <w:pPr>
              <w:spacing w:line="16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</w:pPr>
            <w:r w:rsidRPr="00E13694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  <w:t>at 4 °C</w:t>
            </w:r>
          </w:p>
        </w:tc>
        <w:tc>
          <w:tcPr>
            <w:tcW w:w="1673" w:type="dxa"/>
          </w:tcPr>
          <w:p w:rsidR="00252FF1" w:rsidRPr="0064441D" w:rsidRDefault="00252FF1" w:rsidP="000954CF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Mean recovery</w:t>
            </w:r>
            <w:r w:rsidR="000954CF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(ng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/</w:t>
            </w: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mL ± SD)</w:t>
            </w:r>
          </w:p>
        </w:tc>
        <w:tc>
          <w:tcPr>
            <w:tcW w:w="284" w:type="dxa"/>
          </w:tcPr>
          <w:p w:rsidR="00252FF1" w:rsidRPr="0064441D" w:rsidRDefault="00252FF1" w:rsidP="000161A3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56.1 ± 2.3</w:t>
            </w:r>
          </w:p>
        </w:tc>
        <w:tc>
          <w:tcPr>
            <w:tcW w:w="236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607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1173.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4</w:t>
            </w: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 xml:space="preserve"> ± 67.9</w:t>
            </w:r>
          </w:p>
        </w:tc>
        <w:tc>
          <w:tcPr>
            <w:tcW w:w="236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11.4</w:t>
            </w: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 xml:space="preserve"> ± 0.9</w:t>
            </w:r>
          </w:p>
        </w:tc>
        <w:tc>
          <w:tcPr>
            <w:tcW w:w="236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791.8</w:t>
            </w: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 xml:space="preserve"> ± 60.5</w:t>
            </w:r>
          </w:p>
        </w:tc>
        <w:tc>
          <w:tcPr>
            <w:tcW w:w="283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730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480.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6</w:t>
            </w: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 xml:space="preserve"> ± 46.6</w:t>
            </w:r>
          </w:p>
        </w:tc>
      </w:tr>
      <w:tr w:rsidR="00252FF1" w:rsidRPr="006B6832" w:rsidTr="00C70B50">
        <w:trPr>
          <w:trHeight w:val="142"/>
        </w:trPr>
        <w:tc>
          <w:tcPr>
            <w:tcW w:w="284" w:type="dxa"/>
            <w:vMerge/>
            <w:textDirection w:val="btLr"/>
          </w:tcPr>
          <w:p w:rsidR="00252FF1" w:rsidRPr="00E13694" w:rsidRDefault="00252FF1" w:rsidP="001B3123">
            <w:pPr>
              <w:spacing w:line="192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283" w:type="dxa"/>
            <w:vMerge/>
            <w:textDirection w:val="btLr"/>
          </w:tcPr>
          <w:p w:rsidR="00252FF1" w:rsidRPr="00E13694" w:rsidRDefault="00252FF1" w:rsidP="00C70B50">
            <w:pPr>
              <w:spacing w:line="168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673" w:type="dxa"/>
          </w:tcPr>
          <w:p w:rsidR="00252FF1" w:rsidRPr="0064441D" w:rsidRDefault="00252FF1" w:rsidP="000161A3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RSD (%)</w:t>
            </w:r>
          </w:p>
        </w:tc>
        <w:tc>
          <w:tcPr>
            <w:tcW w:w="284" w:type="dxa"/>
          </w:tcPr>
          <w:p w:rsidR="00252FF1" w:rsidRPr="0064441D" w:rsidRDefault="00252FF1" w:rsidP="000161A3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4.04</w:t>
            </w:r>
          </w:p>
        </w:tc>
        <w:tc>
          <w:tcPr>
            <w:tcW w:w="236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607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5.78</w:t>
            </w:r>
          </w:p>
        </w:tc>
        <w:tc>
          <w:tcPr>
            <w:tcW w:w="236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7.59</w:t>
            </w:r>
          </w:p>
        </w:tc>
        <w:tc>
          <w:tcPr>
            <w:tcW w:w="236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7.64</w:t>
            </w:r>
          </w:p>
        </w:tc>
        <w:tc>
          <w:tcPr>
            <w:tcW w:w="283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730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9.69</w:t>
            </w:r>
          </w:p>
        </w:tc>
      </w:tr>
      <w:tr w:rsidR="00252FF1" w:rsidRPr="006B6832" w:rsidTr="00C70B50">
        <w:trPr>
          <w:trHeight w:val="142"/>
        </w:trPr>
        <w:tc>
          <w:tcPr>
            <w:tcW w:w="284" w:type="dxa"/>
            <w:vMerge/>
            <w:textDirection w:val="btLr"/>
          </w:tcPr>
          <w:p w:rsidR="00252FF1" w:rsidRPr="00E13694" w:rsidRDefault="00252FF1" w:rsidP="001B3123">
            <w:pPr>
              <w:spacing w:line="192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283" w:type="dxa"/>
            <w:vMerge/>
            <w:textDirection w:val="btLr"/>
          </w:tcPr>
          <w:p w:rsidR="00252FF1" w:rsidRPr="00E13694" w:rsidRDefault="00252FF1" w:rsidP="00C70B50">
            <w:pPr>
              <w:spacing w:line="168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673" w:type="dxa"/>
          </w:tcPr>
          <w:p w:rsidR="00252FF1" w:rsidRPr="0064441D" w:rsidRDefault="00252FF1" w:rsidP="000161A3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RE (%)</w:t>
            </w:r>
          </w:p>
        </w:tc>
        <w:tc>
          <w:tcPr>
            <w:tcW w:w="284" w:type="dxa"/>
          </w:tcPr>
          <w:p w:rsidR="00252FF1" w:rsidRPr="0064441D" w:rsidRDefault="00252FF1" w:rsidP="000161A3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12.27</w:t>
            </w:r>
          </w:p>
        </w:tc>
        <w:tc>
          <w:tcPr>
            <w:tcW w:w="236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607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-6.13</w:t>
            </w:r>
          </w:p>
        </w:tc>
        <w:tc>
          <w:tcPr>
            <w:tcW w:w="236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-8.02</w:t>
            </w:r>
          </w:p>
        </w:tc>
        <w:tc>
          <w:tcPr>
            <w:tcW w:w="236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5.57</w:t>
            </w:r>
          </w:p>
        </w:tc>
        <w:tc>
          <w:tcPr>
            <w:tcW w:w="283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730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-3.89</w:t>
            </w:r>
          </w:p>
        </w:tc>
      </w:tr>
      <w:tr w:rsidR="0008217E" w:rsidRPr="006B6832" w:rsidTr="00C70B50">
        <w:trPr>
          <w:trHeight w:hRule="exact" w:val="113"/>
        </w:trPr>
        <w:tc>
          <w:tcPr>
            <w:tcW w:w="567" w:type="dxa"/>
            <w:gridSpan w:val="2"/>
          </w:tcPr>
          <w:p w:rsidR="0008217E" w:rsidRPr="00E13694" w:rsidRDefault="0008217E" w:rsidP="00C70B50">
            <w:pPr>
              <w:spacing w:line="168" w:lineRule="auto"/>
              <w:jc w:val="center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673" w:type="dxa"/>
          </w:tcPr>
          <w:p w:rsidR="0008217E" w:rsidRPr="0064441D" w:rsidRDefault="0008217E" w:rsidP="000161A3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284" w:type="dxa"/>
          </w:tcPr>
          <w:p w:rsidR="0008217E" w:rsidRPr="0064441D" w:rsidRDefault="0008217E" w:rsidP="000161A3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08217E" w:rsidRPr="0064441D" w:rsidRDefault="0008217E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08217E" w:rsidRPr="0064441D" w:rsidRDefault="0008217E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607" w:type="dxa"/>
            <w:vAlign w:val="center"/>
          </w:tcPr>
          <w:p w:rsidR="0008217E" w:rsidRPr="0064441D" w:rsidRDefault="0008217E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08217E" w:rsidRPr="0064441D" w:rsidRDefault="0008217E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08217E" w:rsidRPr="0064441D" w:rsidRDefault="0008217E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08217E" w:rsidRPr="0064441D" w:rsidRDefault="0008217E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8217E" w:rsidRPr="0064441D" w:rsidRDefault="0008217E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08217E" w:rsidRPr="0064441D" w:rsidRDefault="0008217E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730" w:type="dxa"/>
            <w:vAlign w:val="center"/>
          </w:tcPr>
          <w:p w:rsidR="0008217E" w:rsidRPr="0064441D" w:rsidRDefault="0008217E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252FF1" w:rsidRPr="006B6832" w:rsidTr="00C70B50">
        <w:trPr>
          <w:trHeight w:val="142"/>
        </w:trPr>
        <w:tc>
          <w:tcPr>
            <w:tcW w:w="284" w:type="dxa"/>
            <w:vMerge w:val="restart"/>
            <w:textDirection w:val="btLr"/>
            <w:vAlign w:val="center"/>
          </w:tcPr>
          <w:p w:rsidR="00252FF1" w:rsidRPr="00E13694" w:rsidRDefault="00252FF1" w:rsidP="001B3123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  <w:t>Short-ter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252FF1" w:rsidRPr="00E13694" w:rsidRDefault="00252FF1" w:rsidP="00C70B50">
            <w:pPr>
              <w:spacing w:line="16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673" w:type="dxa"/>
          </w:tcPr>
          <w:p w:rsidR="00252FF1" w:rsidRPr="0064441D" w:rsidRDefault="00252FF1" w:rsidP="000954CF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Mean recovery</w:t>
            </w:r>
            <w:r w:rsidR="000954CF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(ng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/</w:t>
            </w: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mL ± SD)</w:t>
            </w:r>
          </w:p>
        </w:tc>
        <w:tc>
          <w:tcPr>
            <w:tcW w:w="284" w:type="dxa"/>
          </w:tcPr>
          <w:p w:rsidR="00252FF1" w:rsidRPr="0064441D" w:rsidRDefault="00252FF1" w:rsidP="000161A3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52.4 ± 1.7</w:t>
            </w:r>
          </w:p>
        </w:tc>
        <w:tc>
          <w:tcPr>
            <w:tcW w:w="236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607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1205.5 ± 31.5</w:t>
            </w:r>
          </w:p>
        </w:tc>
        <w:tc>
          <w:tcPr>
            <w:tcW w:w="236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11.7 ± 0.6</w:t>
            </w:r>
          </w:p>
        </w:tc>
        <w:tc>
          <w:tcPr>
            <w:tcW w:w="236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738.1 ± 8.4</w:t>
            </w:r>
          </w:p>
        </w:tc>
        <w:tc>
          <w:tcPr>
            <w:tcW w:w="283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730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501.1 ± 1.6</w:t>
            </w:r>
          </w:p>
        </w:tc>
      </w:tr>
      <w:tr w:rsidR="00252FF1" w:rsidRPr="006B6832" w:rsidTr="00C70B50">
        <w:trPr>
          <w:trHeight w:val="142"/>
        </w:trPr>
        <w:tc>
          <w:tcPr>
            <w:tcW w:w="284" w:type="dxa"/>
            <w:vMerge/>
          </w:tcPr>
          <w:p w:rsidR="00252FF1" w:rsidRPr="00E13694" w:rsidRDefault="00252FF1" w:rsidP="001B3123">
            <w:pPr>
              <w:spacing w:line="192" w:lineRule="auto"/>
              <w:jc w:val="both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283" w:type="dxa"/>
            <w:vMerge/>
          </w:tcPr>
          <w:p w:rsidR="00252FF1" w:rsidRPr="00E13694" w:rsidRDefault="00252FF1" w:rsidP="00C70B50">
            <w:pPr>
              <w:spacing w:line="168" w:lineRule="auto"/>
              <w:jc w:val="both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673" w:type="dxa"/>
          </w:tcPr>
          <w:p w:rsidR="00252FF1" w:rsidRPr="0064441D" w:rsidRDefault="00252FF1" w:rsidP="000161A3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RSD (%)</w:t>
            </w:r>
          </w:p>
        </w:tc>
        <w:tc>
          <w:tcPr>
            <w:tcW w:w="284" w:type="dxa"/>
          </w:tcPr>
          <w:p w:rsidR="00252FF1" w:rsidRPr="0064441D" w:rsidRDefault="00252FF1" w:rsidP="000161A3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3.25</w:t>
            </w:r>
          </w:p>
        </w:tc>
        <w:tc>
          <w:tcPr>
            <w:tcW w:w="236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607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2.61</w:t>
            </w:r>
          </w:p>
        </w:tc>
        <w:tc>
          <w:tcPr>
            <w:tcW w:w="236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4.71</w:t>
            </w:r>
          </w:p>
        </w:tc>
        <w:tc>
          <w:tcPr>
            <w:tcW w:w="236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1.14</w:t>
            </w:r>
          </w:p>
        </w:tc>
        <w:tc>
          <w:tcPr>
            <w:tcW w:w="283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730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0.32</w:t>
            </w:r>
          </w:p>
        </w:tc>
      </w:tr>
      <w:tr w:rsidR="00252FF1" w:rsidRPr="006B6832" w:rsidTr="00C70B50">
        <w:trPr>
          <w:trHeight w:val="142"/>
        </w:trPr>
        <w:tc>
          <w:tcPr>
            <w:tcW w:w="284" w:type="dxa"/>
            <w:vMerge/>
          </w:tcPr>
          <w:p w:rsidR="00252FF1" w:rsidRPr="00E13694" w:rsidRDefault="00252FF1" w:rsidP="001B3123">
            <w:pPr>
              <w:spacing w:line="192" w:lineRule="auto"/>
              <w:jc w:val="both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283" w:type="dxa"/>
            <w:vMerge/>
          </w:tcPr>
          <w:p w:rsidR="00252FF1" w:rsidRPr="00E13694" w:rsidRDefault="00252FF1" w:rsidP="00C70B50">
            <w:pPr>
              <w:spacing w:line="168" w:lineRule="auto"/>
              <w:jc w:val="both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673" w:type="dxa"/>
          </w:tcPr>
          <w:p w:rsidR="00252FF1" w:rsidRPr="0064441D" w:rsidRDefault="00252FF1" w:rsidP="000161A3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RE (%)</w:t>
            </w:r>
          </w:p>
        </w:tc>
        <w:tc>
          <w:tcPr>
            <w:tcW w:w="284" w:type="dxa"/>
          </w:tcPr>
          <w:p w:rsidR="00252FF1" w:rsidRPr="0064441D" w:rsidRDefault="00252FF1" w:rsidP="000161A3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4.81</w:t>
            </w:r>
          </w:p>
        </w:tc>
        <w:tc>
          <w:tcPr>
            <w:tcW w:w="236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607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-3.56</w:t>
            </w:r>
          </w:p>
        </w:tc>
        <w:tc>
          <w:tcPr>
            <w:tcW w:w="236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-6.24</w:t>
            </w:r>
          </w:p>
        </w:tc>
        <w:tc>
          <w:tcPr>
            <w:tcW w:w="236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-1.59</w:t>
            </w:r>
          </w:p>
        </w:tc>
        <w:tc>
          <w:tcPr>
            <w:tcW w:w="283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730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0.45</w:t>
            </w:r>
          </w:p>
        </w:tc>
      </w:tr>
      <w:tr w:rsidR="0008217E" w:rsidRPr="006B6832" w:rsidTr="00C70B50">
        <w:trPr>
          <w:trHeight w:hRule="exact" w:val="113"/>
        </w:trPr>
        <w:tc>
          <w:tcPr>
            <w:tcW w:w="567" w:type="dxa"/>
            <w:gridSpan w:val="2"/>
          </w:tcPr>
          <w:p w:rsidR="0008217E" w:rsidRPr="00E13694" w:rsidRDefault="0008217E" w:rsidP="00C70B50">
            <w:pPr>
              <w:spacing w:line="168" w:lineRule="auto"/>
              <w:jc w:val="both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673" w:type="dxa"/>
          </w:tcPr>
          <w:p w:rsidR="0008217E" w:rsidRPr="0064441D" w:rsidRDefault="0008217E" w:rsidP="000161A3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284" w:type="dxa"/>
          </w:tcPr>
          <w:p w:rsidR="0008217E" w:rsidRPr="0064441D" w:rsidRDefault="0008217E" w:rsidP="000161A3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08217E" w:rsidRPr="0064441D" w:rsidRDefault="0008217E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08217E" w:rsidRPr="0064441D" w:rsidRDefault="0008217E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607" w:type="dxa"/>
            <w:vAlign w:val="center"/>
          </w:tcPr>
          <w:p w:rsidR="0008217E" w:rsidRPr="0064441D" w:rsidRDefault="0008217E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08217E" w:rsidRPr="0064441D" w:rsidRDefault="0008217E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08217E" w:rsidRPr="0064441D" w:rsidRDefault="0008217E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08217E" w:rsidRPr="0064441D" w:rsidRDefault="0008217E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8217E" w:rsidRPr="0064441D" w:rsidRDefault="0008217E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08217E" w:rsidRPr="0064441D" w:rsidRDefault="0008217E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730" w:type="dxa"/>
            <w:vAlign w:val="center"/>
          </w:tcPr>
          <w:p w:rsidR="0008217E" w:rsidRPr="0064441D" w:rsidRDefault="0008217E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252FF1" w:rsidRPr="006B6832" w:rsidTr="00C70B50">
        <w:trPr>
          <w:trHeight w:val="142"/>
        </w:trPr>
        <w:tc>
          <w:tcPr>
            <w:tcW w:w="284" w:type="dxa"/>
            <w:vMerge w:val="restart"/>
            <w:textDirection w:val="btLr"/>
          </w:tcPr>
          <w:p w:rsidR="00252FF1" w:rsidRPr="00E13694" w:rsidRDefault="00252FF1" w:rsidP="001B3123">
            <w:pPr>
              <w:spacing w:line="192" w:lineRule="auto"/>
              <w:jc w:val="center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</w:pPr>
            <w:r w:rsidRPr="00E13694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Freeze–thaw </w:t>
            </w:r>
          </w:p>
        </w:tc>
        <w:tc>
          <w:tcPr>
            <w:tcW w:w="283" w:type="dxa"/>
            <w:vMerge w:val="restart"/>
            <w:textDirection w:val="btLr"/>
          </w:tcPr>
          <w:p w:rsidR="00252FF1" w:rsidRPr="00E13694" w:rsidRDefault="00252FF1" w:rsidP="00C70B50">
            <w:pPr>
              <w:spacing w:line="168" w:lineRule="auto"/>
              <w:jc w:val="center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</w:pPr>
            <w:proofErr w:type="gramStart"/>
            <w:r w:rsidRPr="00E13694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cycles</w:t>
            </w:r>
            <w:proofErr w:type="gramEnd"/>
          </w:p>
        </w:tc>
        <w:tc>
          <w:tcPr>
            <w:tcW w:w="1673" w:type="dxa"/>
          </w:tcPr>
          <w:p w:rsidR="00252FF1" w:rsidRPr="0064441D" w:rsidRDefault="00252FF1" w:rsidP="000954CF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Mean recovery</w:t>
            </w:r>
            <w:r w:rsidR="000954CF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(ng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/</w:t>
            </w: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mL ± SD)</w:t>
            </w:r>
          </w:p>
        </w:tc>
        <w:tc>
          <w:tcPr>
            <w:tcW w:w="284" w:type="dxa"/>
          </w:tcPr>
          <w:p w:rsidR="00252FF1" w:rsidRPr="0064441D" w:rsidRDefault="00252FF1" w:rsidP="000161A3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53.8 ± 2.7</w:t>
            </w:r>
          </w:p>
        </w:tc>
        <w:tc>
          <w:tcPr>
            <w:tcW w:w="236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607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1307.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7</w:t>
            </w: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 xml:space="preserve"> ± 40.7</w:t>
            </w:r>
          </w:p>
        </w:tc>
        <w:tc>
          <w:tcPr>
            <w:tcW w:w="236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11.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6</w:t>
            </w: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 xml:space="preserve"> ± 0.6</w:t>
            </w:r>
          </w:p>
        </w:tc>
        <w:tc>
          <w:tcPr>
            <w:tcW w:w="236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714.8 ± 24.9</w:t>
            </w:r>
          </w:p>
        </w:tc>
        <w:tc>
          <w:tcPr>
            <w:tcW w:w="283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730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NA</w:t>
            </w:r>
          </w:p>
        </w:tc>
      </w:tr>
      <w:tr w:rsidR="00252FF1" w:rsidRPr="006B6832" w:rsidTr="00C70B50">
        <w:trPr>
          <w:trHeight w:val="142"/>
        </w:trPr>
        <w:tc>
          <w:tcPr>
            <w:tcW w:w="284" w:type="dxa"/>
            <w:vMerge/>
          </w:tcPr>
          <w:p w:rsidR="00252FF1" w:rsidRPr="00E13694" w:rsidRDefault="00252FF1" w:rsidP="001B3123">
            <w:pPr>
              <w:spacing w:line="192" w:lineRule="auto"/>
              <w:jc w:val="both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283" w:type="dxa"/>
            <w:vMerge/>
          </w:tcPr>
          <w:p w:rsidR="00252FF1" w:rsidRPr="00E13694" w:rsidRDefault="00252FF1" w:rsidP="000161A3">
            <w:pPr>
              <w:jc w:val="both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673" w:type="dxa"/>
          </w:tcPr>
          <w:p w:rsidR="00252FF1" w:rsidRPr="0064441D" w:rsidRDefault="00252FF1" w:rsidP="000161A3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RSD (%)</w:t>
            </w:r>
          </w:p>
        </w:tc>
        <w:tc>
          <w:tcPr>
            <w:tcW w:w="284" w:type="dxa"/>
          </w:tcPr>
          <w:p w:rsidR="00252FF1" w:rsidRPr="0064441D" w:rsidRDefault="00252FF1" w:rsidP="000161A3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5.01</w:t>
            </w:r>
          </w:p>
        </w:tc>
        <w:tc>
          <w:tcPr>
            <w:tcW w:w="236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607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3.11</w:t>
            </w:r>
          </w:p>
        </w:tc>
        <w:tc>
          <w:tcPr>
            <w:tcW w:w="236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5.56</w:t>
            </w:r>
          </w:p>
        </w:tc>
        <w:tc>
          <w:tcPr>
            <w:tcW w:w="236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3.48</w:t>
            </w:r>
          </w:p>
        </w:tc>
        <w:tc>
          <w:tcPr>
            <w:tcW w:w="283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730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NA</w:t>
            </w:r>
          </w:p>
        </w:tc>
      </w:tr>
      <w:tr w:rsidR="00252FF1" w:rsidRPr="006B6832" w:rsidTr="00C70B50">
        <w:trPr>
          <w:trHeight w:val="142"/>
        </w:trPr>
        <w:tc>
          <w:tcPr>
            <w:tcW w:w="284" w:type="dxa"/>
            <w:vMerge/>
          </w:tcPr>
          <w:p w:rsidR="00252FF1" w:rsidRPr="00E13694" w:rsidRDefault="00252FF1" w:rsidP="001B3123">
            <w:pPr>
              <w:spacing w:line="192" w:lineRule="auto"/>
              <w:jc w:val="both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283" w:type="dxa"/>
            <w:vMerge/>
          </w:tcPr>
          <w:p w:rsidR="00252FF1" w:rsidRPr="00E13694" w:rsidRDefault="00252FF1" w:rsidP="000161A3">
            <w:pPr>
              <w:jc w:val="both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673" w:type="dxa"/>
          </w:tcPr>
          <w:p w:rsidR="00252FF1" w:rsidRPr="0064441D" w:rsidRDefault="00252FF1" w:rsidP="000161A3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RE (%)</w:t>
            </w:r>
          </w:p>
        </w:tc>
        <w:tc>
          <w:tcPr>
            <w:tcW w:w="284" w:type="dxa"/>
          </w:tcPr>
          <w:p w:rsidR="00252FF1" w:rsidRPr="0064441D" w:rsidRDefault="00252FF1" w:rsidP="000161A3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7.62</w:t>
            </w:r>
          </w:p>
        </w:tc>
        <w:tc>
          <w:tcPr>
            <w:tcW w:w="236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607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4.61</w:t>
            </w:r>
          </w:p>
        </w:tc>
        <w:tc>
          <w:tcPr>
            <w:tcW w:w="236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-7.29</w:t>
            </w:r>
          </w:p>
        </w:tc>
        <w:tc>
          <w:tcPr>
            <w:tcW w:w="236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-4.69</w:t>
            </w:r>
          </w:p>
        </w:tc>
        <w:tc>
          <w:tcPr>
            <w:tcW w:w="283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730" w:type="dxa"/>
            <w:vAlign w:val="center"/>
          </w:tcPr>
          <w:p w:rsidR="00252FF1" w:rsidRPr="0064441D" w:rsidRDefault="00252FF1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NA</w:t>
            </w:r>
          </w:p>
        </w:tc>
      </w:tr>
      <w:tr w:rsidR="0008217E" w:rsidRPr="006B6832" w:rsidTr="00C70B50">
        <w:trPr>
          <w:trHeight w:hRule="exact" w:val="113"/>
        </w:trPr>
        <w:tc>
          <w:tcPr>
            <w:tcW w:w="567" w:type="dxa"/>
            <w:gridSpan w:val="2"/>
          </w:tcPr>
          <w:p w:rsidR="0008217E" w:rsidRPr="00E13694" w:rsidRDefault="0008217E" w:rsidP="001B3123">
            <w:pPr>
              <w:spacing w:line="192" w:lineRule="auto"/>
              <w:jc w:val="both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673" w:type="dxa"/>
          </w:tcPr>
          <w:p w:rsidR="0008217E" w:rsidRPr="0064441D" w:rsidRDefault="0008217E" w:rsidP="000161A3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284" w:type="dxa"/>
          </w:tcPr>
          <w:p w:rsidR="0008217E" w:rsidRPr="0064441D" w:rsidRDefault="0008217E" w:rsidP="000161A3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08217E" w:rsidRPr="0064441D" w:rsidRDefault="0008217E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08217E" w:rsidRPr="0064441D" w:rsidRDefault="0008217E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607" w:type="dxa"/>
            <w:vAlign w:val="center"/>
          </w:tcPr>
          <w:p w:rsidR="0008217E" w:rsidRPr="0064441D" w:rsidRDefault="0008217E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08217E" w:rsidRPr="0064441D" w:rsidRDefault="0008217E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08217E" w:rsidRPr="0064441D" w:rsidRDefault="0008217E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08217E" w:rsidRPr="0064441D" w:rsidRDefault="0008217E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8217E" w:rsidRPr="0064441D" w:rsidRDefault="0008217E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08217E" w:rsidRPr="0064441D" w:rsidRDefault="0008217E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730" w:type="dxa"/>
            <w:vAlign w:val="center"/>
          </w:tcPr>
          <w:p w:rsidR="0008217E" w:rsidRPr="0064441D" w:rsidRDefault="0008217E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C70B50" w:rsidRPr="006B6832" w:rsidTr="00C70B50">
        <w:trPr>
          <w:trHeight w:val="142"/>
        </w:trPr>
        <w:tc>
          <w:tcPr>
            <w:tcW w:w="284" w:type="dxa"/>
            <w:vMerge w:val="restart"/>
            <w:textDirection w:val="btLr"/>
          </w:tcPr>
          <w:p w:rsidR="00C70B50" w:rsidRPr="00E13694" w:rsidRDefault="00C70B50" w:rsidP="00C70B50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</w:pPr>
            <w:r w:rsidRPr="00E13694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  <w:t>Long</w:t>
            </w:r>
          </w:p>
        </w:tc>
        <w:tc>
          <w:tcPr>
            <w:tcW w:w="283" w:type="dxa"/>
            <w:vMerge w:val="restart"/>
            <w:textDirection w:val="btLr"/>
          </w:tcPr>
          <w:p w:rsidR="00C70B50" w:rsidRPr="00E13694" w:rsidRDefault="00C70B50" w:rsidP="001B3123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  <w:t>term</w:t>
            </w:r>
          </w:p>
        </w:tc>
        <w:tc>
          <w:tcPr>
            <w:tcW w:w="1673" w:type="dxa"/>
          </w:tcPr>
          <w:p w:rsidR="00C70B50" w:rsidRPr="0064441D" w:rsidRDefault="00C70B50" w:rsidP="000954CF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Mean recovery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(ng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/</w:t>
            </w: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mL ± SD)</w:t>
            </w:r>
          </w:p>
        </w:tc>
        <w:tc>
          <w:tcPr>
            <w:tcW w:w="284" w:type="dxa"/>
          </w:tcPr>
          <w:p w:rsidR="00C70B50" w:rsidRPr="0064441D" w:rsidRDefault="00C70B50" w:rsidP="000161A3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45.1 ± 3.6</w:t>
            </w:r>
          </w:p>
        </w:tc>
        <w:tc>
          <w:tcPr>
            <w:tcW w:w="236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607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1265.7 ± 99.2</w:t>
            </w:r>
          </w:p>
        </w:tc>
        <w:tc>
          <w:tcPr>
            <w:tcW w:w="236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11.7 ± 1.1</w:t>
            </w:r>
          </w:p>
        </w:tc>
        <w:tc>
          <w:tcPr>
            <w:tcW w:w="236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674.4 ± 69.7</w:t>
            </w:r>
          </w:p>
        </w:tc>
        <w:tc>
          <w:tcPr>
            <w:tcW w:w="283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730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NA</w:t>
            </w:r>
          </w:p>
        </w:tc>
      </w:tr>
      <w:tr w:rsidR="00C70B50" w:rsidRPr="006B6832" w:rsidTr="00C70B50">
        <w:trPr>
          <w:trHeight w:val="142"/>
        </w:trPr>
        <w:tc>
          <w:tcPr>
            <w:tcW w:w="284" w:type="dxa"/>
            <w:vMerge/>
          </w:tcPr>
          <w:p w:rsidR="00C70B50" w:rsidRPr="00E13694" w:rsidRDefault="00C70B50" w:rsidP="001B3123">
            <w:pPr>
              <w:spacing w:line="192" w:lineRule="auto"/>
              <w:jc w:val="both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283" w:type="dxa"/>
            <w:vMerge/>
          </w:tcPr>
          <w:p w:rsidR="00C70B50" w:rsidRPr="00E13694" w:rsidRDefault="00C70B50" w:rsidP="001B3123">
            <w:pPr>
              <w:spacing w:line="192" w:lineRule="auto"/>
              <w:jc w:val="both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673" w:type="dxa"/>
          </w:tcPr>
          <w:p w:rsidR="00C70B50" w:rsidRPr="0064441D" w:rsidRDefault="00C70B50" w:rsidP="000161A3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RSD (%)</w:t>
            </w:r>
          </w:p>
        </w:tc>
        <w:tc>
          <w:tcPr>
            <w:tcW w:w="284" w:type="dxa"/>
          </w:tcPr>
          <w:p w:rsidR="00C70B50" w:rsidRPr="0064441D" w:rsidRDefault="00C70B50" w:rsidP="000161A3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7.90</w:t>
            </w:r>
          </w:p>
        </w:tc>
        <w:tc>
          <w:tcPr>
            <w:tcW w:w="236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607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7.84</w:t>
            </w:r>
          </w:p>
        </w:tc>
        <w:tc>
          <w:tcPr>
            <w:tcW w:w="236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9.34</w:t>
            </w:r>
          </w:p>
        </w:tc>
        <w:tc>
          <w:tcPr>
            <w:tcW w:w="236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10.33</w:t>
            </w:r>
          </w:p>
        </w:tc>
        <w:tc>
          <w:tcPr>
            <w:tcW w:w="283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730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NA</w:t>
            </w:r>
          </w:p>
        </w:tc>
      </w:tr>
      <w:tr w:rsidR="00C70B50" w:rsidRPr="006B6832" w:rsidTr="00C70B50">
        <w:trPr>
          <w:trHeight w:val="142"/>
        </w:trPr>
        <w:tc>
          <w:tcPr>
            <w:tcW w:w="284" w:type="dxa"/>
            <w:vMerge/>
          </w:tcPr>
          <w:p w:rsidR="00C70B50" w:rsidRPr="00E13694" w:rsidRDefault="00C70B50" w:rsidP="001B3123">
            <w:pPr>
              <w:spacing w:line="192" w:lineRule="auto"/>
              <w:jc w:val="both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283" w:type="dxa"/>
            <w:vMerge/>
          </w:tcPr>
          <w:p w:rsidR="00C70B50" w:rsidRPr="00E13694" w:rsidRDefault="00C70B50" w:rsidP="001B3123">
            <w:pPr>
              <w:spacing w:line="192" w:lineRule="auto"/>
              <w:jc w:val="both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673" w:type="dxa"/>
          </w:tcPr>
          <w:p w:rsidR="00C70B50" w:rsidRPr="0064441D" w:rsidRDefault="00C70B50" w:rsidP="000161A3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RE (%)</w:t>
            </w:r>
          </w:p>
        </w:tc>
        <w:tc>
          <w:tcPr>
            <w:tcW w:w="284" w:type="dxa"/>
          </w:tcPr>
          <w:p w:rsidR="00C70B50" w:rsidRPr="0064441D" w:rsidRDefault="00C70B50" w:rsidP="000161A3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-9.71</w:t>
            </w:r>
          </w:p>
        </w:tc>
        <w:tc>
          <w:tcPr>
            <w:tcW w:w="236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607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1.26</w:t>
            </w:r>
          </w:p>
        </w:tc>
        <w:tc>
          <w:tcPr>
            <w:tcW w:w="236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-6.19</w:t>
            </w:r>
          </w:p>
        </w:tc>
        <w:tc>
          <w:tcPr>
            <w:tcW w:w="236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-10.08</w:t>
            </w:r>
          </w:p>
        </w:tc>
        <w:tc>
          <w:tcPr>
            <w:tcW w:w="283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730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NA</w:t>
            </w:r>
          </w:p>
        </w:tc>
      </w:tr>
      <w:tr w:rsidR="0008217E" w:rsidRPr="006B6832" w:rsidTr="00C70B50">
        <w:trPr>
          <w:trHeight w:hRule="exact" w:val="113"/>
        </w:trPr>
        <w:tc>
          <w:tcPr>
            <w:tcW w:w="567" w:type="dxa"/>
            <w:gridSpan w:val="2"/>
          </w:tcPr>
          <w:p w:rsidR="0008217E" w:rsidRPr="00E13694" w:rsidRDefault="0008217E" w:rsidP="001B3123">
            <w:pPr>
              <w:spacing w:line="192" w:lineRule="auto"/>
              <w:jc w:val="both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673" w:type="dxa"/>
          </w:tcPr>
          <w:p w:rsidR="0008217E" w:rsidRPr="0064441D" w:rsidRDefault="0008217E" w:rsidP="000161A3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284" w:type="dxa"/>
          </w:tcPr>
          <w:p w:rsidR="0008217E" w:rsidRPr="0064441D" w:rsidRDefault="0008217E" w:rsidP="000161A3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08217E" w:rsidRPr="0064441D" w:rsidRDefault="0008217E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08217E" w:rsidRPr="0064441D" w:rsidRDefault="0008217E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607" w:type="dxa"/>
            <w:vAlign w:val="center"/>
          </w:tcPr>
          <w:p w:rsidR="0008217E" w:rsidRPr="0064441D" w:rsidRDefault="0008217E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08217E" w:rsidRPr="0064441D" w:rsidRDefault="0008217E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08217E" w:rsidRPr="0064441D" w:rsidRDefault="0008217E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08217E" w:rsidRPr="0064441D" w:rsidRDefault="0008217E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8217E" w:rsidRPr="0064441D" w:rsidRDefault="0008217E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08217E" w:rsidRPr="0064441D" w:rsidRDefault="0008217E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730" w:type="dxa"/>
            <w:vAlign w:val="center"/>
          </w:tcPr>
          <w:p w:rsidR="0008217E" w:rsidRPr="0064441D" w:rsidRDefault="0008217E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C70B50" w:rsidRPr="006B6832" w:rsidTr="00C70B50">
        <w:trPr>
          <w:trHeight w:val="142"/>
        </w:trPr>
        <w:tc>
          <w:tcPr>
            <w:tcW w:w="284" w:type="dxa"/>
            <w:vMerge w:val="restart"/>
            <w:textDirection w:val="btLr"/>
          </w:tcPr>
          <w:p w:rsidR="00C70B50" w:rsidRPr="00E13694" w:rsidRDefault="00C70B50" w:rsidP="00C70B50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</w:pPr>
            <w:r w:rsidRPr="00E13694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  <w:t>post-</w:t>
            </w:r>
          </w:p>
        </w:tc>
        <w:tc>
          <w:tcPr>
            <w:tcW w:w="283" w:type="dxa"/>
            <w:vMerge w:val="restart"/>
            <w:textDirection w:val="btLr"/>
          </w:tcPr>
          <w:p w:rsidR="00C70B50" w:rsidRPr="00E13694" w:rsidRDefault="00C70B50" w:rsidP="00C70B50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  <w:t>preparative</w:t>
            </w:r>
          </w:p>
        </w:tc>
        <w:tc>
          <w:tcPr>
            <w:tcW w:w="1673" w:type="dxa"/>
          </w:tcPr>
          <w:p w:rsidR="00C70B50" w:rsidRPr="0064441D" w:rsidRDefault="00C70B50" w:rsidP="000954CF">
            <w:pPr>
              <w:ind w:right="113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Mean recovery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(ng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/</w:t>
            </w: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mL ± SD)</w:t>
            </w:r>
          </w:p>
        </w:tc>
        <w:tc>
          <w:tcPr>
            <w:tcW w:w="284" w:type="dxa"/>
          </w:tcPr>
          <w:p w:rsidR="00C70B50" w:rsidRPr="0064441D" w:rsidRDefault="00C70B50" w:rsidP="000161A3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47.6 ± 3.4</w:t>
            </w:r>
          </w:p>
        </w:tc>
        <w:tc>
          <w:tcPr>
            <w:tcW w:w="236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607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1281.3 ± 44.2</w:t>
            </w:r>
          </w:p>
        </w:tc>
        <w:tc>
          <w:tcPr>
            <w:tcW w:w="236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11.5 ± 0.7</w:t>
            </w:r>
          </w:p>
        </w:tc>
        <w:tc>
          <w:tcPr>
            <w:tcW w:w="236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776.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4</w:t>
            </w: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 xml:space="preserve"> ± 18.7</w:t>
            </w:r>
          </w:p>
        </w:tc>
        <w:tc>
          <w:tcPr>
            <w:tcW w:w="283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730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468.1 ± 22.6</w:t>
            </w:r>
          </w:p>
        </w:tc>
      </w:tr>
      <w:tr w:rsidR="00C70B50" w:rsidRPr="006B6832" w:rsidTr="00C70B50">
        <w:trPr>
          <w:trHeight w:val="142"/>
        </w:trPr>
        <w:tc>
          <w:tcPr>
            <w:tcW w:w="284" w:type="dxa"/>
            <w:vMerge/>
          </w:tcPr>
          <w:p w:rsidR="00C70B50" w:rsidRPr="0064441D" w:rsidRDefault="00C70B50" w:rsidP="000161A3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283" w:type="dxa"/>
            <w:vMerge/>
          </w:tcPr>
          <w:p w:rsidR="00C70B50" w:rsidRPr="0064441D" w:rsidRDefault="00C70B50" w:rsidP="000161A3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673" w:type="dxa"/>
          </w:tcPr>
          <w:p w:rsidR="00C70B50" w:rsidRPr="0064441D" w:rsidRDefault="00C70B50" w:rsidP="000161A3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RSD (%)</w:t>
            </w:r>
          </w:p>
        </w:tc>
        <w:tc>
          <w:tcPr>
            <w:tcW w:w="284" w:type="dxa"/>
          </w:tcPr>
          <w:p w:rsidR="00C70B50" w:rsidRPr="0064441D" w:rsidRDefault="00C70B50" w:rsidP="000161A3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7.09</w:t>
            </w:r>
          </w:p>
        </w:tc>
        <w:tc>
          <w:tcPr>
            <w:tcW w:w="236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607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3.45</w:t>
            </w:r>
          </w:p>
        </w:tc>
        <w:tc>
          <w:tcPr>
            <w:tcW w:w="236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5.93</w:t>
            </w:r>
          </w:p>
        </w:tc>
        <w:tc>
          <w:tcPr>
            <w:tcW w:w="236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2.40</w:t>
            </w:r>
          </w:p>
        </w:tc>
        <w:tc>
          <w:tcPr>
            <w:tcW w:w="283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730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4.66</w:t>
            </w:r>
          </w:p>
        </w:tc>
      </w:tr>
      <w:tr w:rsidR="00C70B50" w:rsidRPr="006B6832" w:rsidTr="00C70B50">
        <w:trPr>
          <w:trHeight w:val="440"/>
        </w:trPr>
        <w:tc>
          <w:tcPr>
            <w:tcW w:w="284" w:type="dxa"/>
            <w:vMerge/>
          </w:tcPr>
          <w:p w:rsidR="00C70B50" w:rsidRPr="0064441D" w:rsidRDefault="00C70B50" w:rsidP="000161A3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283" w:type="dxa"/>
            <w:vMerge/>
          </w:tcPr>
          <w:p w:rsidR="00C70B50" w:rsidRPr="0064441D" w:rsidRDefault="00C70B50" w:rsidP="000161A3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673" w:type="dxa"/>
          </w:tcPr>
          <w:p w:rsidR="00C70B50" w:rsidRPr="0064441D" w:rsidRDefault="00C70B50" w:rsidP="000161A3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RE (%)</w:t>
            </w:r>
          </w:p>
        </w:tc>
        <w:tc>
          <w:tcPr>
            <w:tcW w:w="284" w:type="dxa"/>
          </w:tcPr>
          <w:p w:rsidR="00C70B50" w:rsidRPr="0064441D" w:rsidRDefault="00C70B50" w:rsidP="000161A3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-9.55</w:t>
            </w:r>
          </w:p>
        </w:tc>
        <w:tc>
          <w:tcPr>
            <w:tcW w:w="236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607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5.00</w:t>
            </w:r>
          </w:p>
        </w:tc>
        <w:tc>
          <w:tcPr>
            <w:tcW w:w="236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-7.73</w:t>
            </w:r>
          </w:p>
        </w:tc>
        <w:tc>
          <w:tcPr>
            <w:tcW w:w="236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3.52</w:t>
            </w:r>
          </w:p>
        </w:tc>
        <w:tc>
          <w:tcPr>
            <w:tcW w:w="283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730" w:type="dxa"/>
            <w:vAlign w:val="center"/>
          </w:tcPr>
          <w:p w:rsidR="00C70B50" w:rsidRPr="0064441D" w:rsidRDefault="00C70B50" w:rsidP="000161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6444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-6.38</w:t>
            </w:r>
          </w:p>
        </w:tc>
      </w:tr>
    </w:tbl>
    <w:p w:rsidR="0008217E" w:rsidRDefault="0008217E" w:rsidP="0008217E">
      <w:pPr>
        <w:spacing w:line="480" w:lineRule="auto"/>
        <w:ind w:hanging="1134"/>
        <w:jc w:val="both"/>
        <w:rPr>
          <w:rFonts w:ascii="Times New Roman" w:hAnsi="Times New Roman"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NA: not applicable; *internal standard</w:t>
      </w:r>
    </w:p>
    <w:p w:rsidR="0008217E" w:rsidRDefault="0008217E" w:rsidP="0008217E">
      <w:pPr>
        <w:spacing w:line="480" w:lineRule="auto"/>
        <w:ind w:hanging="1134"/>
        <w:jc w:val="both"/>
        <w:rPr>
          <w:rFonts w:ascii="Times New Roman" w:hAnsi="Times New Roman"/>
          <w:sz w:val="20"/>
          <w:szCs w:val="20"/>
          <w:shd w:val="clear" w:color="auto" w:fill="FFFFFF"/>
          <w:lang w:val="en-US"/>
        </w:rPr>
      </w:pPr>
    </w:p>
    <w:p w:rsidR="0008217E" w:rsidRDefault="0008217E" w:rsidP="0008217E">
      <w:pPr>
        <w:spacing w:line="480" w:lineRule="auto"/>
        <w:ind w:hanging="1134"/>
        <w:jc w:val="both"/>
        <w:rPr>
          <w:rFonts w:ascii="Times New Roman" w:hAnsi="Times New Roman"/>
          <w:sz w:val="20"/>
          <w:szCs w:val="20"/>
          <w:shd w:val="clear" w:color="auto" w:fill="FFFFFF"/>
          <w:lang w:val="en-US"/>
        </w:rPr>
      </w:pPr>
    </w:p>
    <w:p w:rsidR="0008217E" w:rsidRDefault="0008217E" w:rsidP="0008217E">
      <w:pPr>
        <w:spacing w:line="480" w:lineRule="auto"/>
        <w:ind w:hanging="1134"/>
        <w:jc w:val="both"/>
        <w:rPr>
          <w:rFonts w:ascii="Times New Roman" w:hAnsi="Times New Roman"/>
          <w:sz w:val="20"/>
          <w:szCs w:val="20"/>
          <w:shd w:val="clear" w:color="auto" w:fill="FFFFFF"/>
          <w:lang w:val="en-US"/>
        </w:rPr>
      </w:pPr>
    </w:p>
    <w:p w:rsidR="0008217E" w:rsidRDefault="0008217E" w:rsidP="0008217E">
      <w:pPr>
        <w:spacing w:line="480" w:lineRule="auto"/>
        <w:ind w:hanging="1134"/>
        <w:jc w:val="both"/>
        <w:rPr>
          <w:rFonts w:ascii="Times New Roman" w:hAnsi="Times New Roman"/>
          <w:sz w:val="20"/>
          <w:szCs w:val="20"/>
          <w:shd w:val="clear" w:color="auto" w:fill="FFFFFF"/>
          <w:lang w:val="en-US"/>
        </w:rPr>
      </w:pPr>
    </w:p>
    <w:p w:rsidR="0008217E" w:rsidRDefault="0008217E" w:rsidP="0008217E">
      <w:pPr>
        <w:spacing w:line="480" w:lineRule="auto"/>
        <w:ind w:hanging="1134"/>
        <w:jc w:val="both"/>
        <w:rPr>
          <w:rFonts w:ascii="Times New Roman" w:hAnsi="Times New Roman"/>
          <w:sz w:val="20"/>
          <w:szCs w:val="20"/>
          <w:shd w:val="clear" w:color="auto" w:fill="FFFFFF"/>
          <w:lang w:val="en-US"/>
        </w:rPr>
      </w:pPr>
    </w:p>
    <w:p w:rsidR="0008217E" w:rsidRDefault="0008217E" w:rsidP="0008217E">
      <w:pPr>
        <w:spacing w:line="480" w:lineRule="auto"/>
        <w:ind w:hanging="1134"/>
        <w:jc w:val="both"/>
        <w:rPr>
          <w:rFonts w:ascii="Times New Roman" w:hAnsi="Times New Roman"/>
          <w:sz w:val="20"/>
          <w:szCs w:val="20"/>
          <w:shd w:val="clear" w:color="auto" w:fill="FFFFFF"/>
          <w:lang w:val="en-US"/>
        </w:rPr>
      </w:pPr>
    </w:p>
    <w:p w:rsidR="0008217E" w:rsidRDefault="0008217E" w:rsidP="0008217E">
      <w:pPr>
        <w:spacing w:line="480" w:lineRule="auto"/>
        <w:ind w:hanging="1134"/>
        <w:jc w:val="both"/>
        <w:rPr>
          <w:rFonts w:ascii="Times New Roman" w:hAnsi="Times New Roman"/>
          <w:sz w:val="20"/>
          <w:szCs w:val="20"/>
          <w:shd w:val="clear" w:color="auto" w:fill="FFFFFF"/>
          <w:lang w:val="en-US"/>
        </w:rPr>
      </w:pPr>
    </w:p>
    <w:p w:rsidR="0008217E" w:rsidRDefault="0008217E" w:rsidP="0008217E">
      <w:pPr>
        <w:spacing w:line="480" w:lineRule="auto"/>
        <w:ind w:hanging="1134"/>
        <w:jc w:val="both"/>
        <w:rPr>
          <w:rFonts w:ascii="Times New Roman" w:hAnsi="Times New Roman"/>
          <w:sz w:val="20"/>
          <w:szCs w:val="20"/>
          <w:shd w:val="clear" w:color="auto" w:fill="FFFFFF"/>
          <w:lang w:val="en-US"/>
        </w:rPr>
      </w:pPr>
    </w:p>
    <w:p w:rsidR="0008217E" w:rsidRDefault="0008217E" w:rsidP="004D3FF2">
      <w:pPr>
        <w:spacing w:line="480" w:lineRule="auto"/>
        <w:jc w:val="both"/>
        <w:rPr>
          <w:rFonts w:ascii="Times New Roman" w:hAnsi="Times New Roman"/>
          <w:sz w:val="20"/>
          <w:szCs w:val="20"/>
          <w:shd w:val="clear" w:color="auto" w:fill="FFFFFF"/>
          <w:lang w:val="en-US"/>
        </w:rPr>
      </w:pPr>
    </w:p>
    <w:sectPr w:rsidR="0008217E" w:rsidSect="00FC772F">
      <w:headerReference w:type="default" r:id="rId6"/>
      <w:pgSz w:w="11906" w:h="16838"/>
      <w:pgMar w:top="1418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488" w:rsidRDefault="00564488">
      <w:r>
        <w:separator/>
      </w:r>
    </w:p>
  </w:endnote>
  <w:endnote w:type="continuationSeparator" w:id="0">
    <w:p w:rsidR="00564488" w:rsidRDefault="0056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488" w:rsidRDefault="00564488">
      <w:r>
        <w:separator/>
      </w:r>
    </w:p>
  </w:footnote>
  <w:footnote w:type="continuationSeparator" w:id="0">
    <w:p w:rsidR="00564488" w:rsidRDefault="00564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62A" w:rsidRDefault="0008217E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0B50">
      <w:rPr>
        <w:noProof/>
      </w:rPr>
      <w:t>1</w:t>
    </w:r>
    <w:r>
      <w:fldChar w:fldCharType="end"/>
    </w:r>
  </w:p>
  <w:p w:rsidR="0028562A" w:rsidRDefault="005644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7E"/>
    <w:rsid w:val="0008217E"/>
    <w:rsid w:val="000954CF"/>
    <w:rsid w:val="001B3123"/>
    <w:rsid w:val="00252FF1"/>
    <w:rsid w:val="004D3FF2"/>
    <w:rsid w:val="00524726"/>
    <w:rsid w:val="00564488"/>
    <w:rsid w:val="00655740"/>
    <w:rsid w:val="00C70B50"/>
    <w:rsid w:val="00CC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2D78E-2CF8-4FF2-A33D-1E4712D8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17E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217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08217E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Gasparetto</dc:creator>
  <cp:keywords/>
  <dc:description/>
  <cp:lastModifiedBy>João Gasparetto</cp:lastModifiedBy>
  <cp:revision>3</cp:revision>
  <dcterms:created xsi:type="dcterms:W3CDTF">2014-09-15T02:20:00Z</dcterms:created>
  <dcterms:modified xsi:type="dcterms:W3CDTF">2015-02-06T14:15:00Z</dcterms:modified>
</cp:coreProperties>
</file>