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AD8E0" w14:textId="796DC451" w:rsidR="0036568E" w:rsidRPr="00134081" w:rsidRDefault="0036568E" w:rsidP="00EA5DD2">
      <w:pPr>
        <w:spacing w:line="288" w:lineRule="auto"/>
        <w:outlineLvl w:val="0"/>
        <w:rPr>
          <w:rFonts w:ascii="Times New Roman" w:hAnsi="Times New Roman"/>
          <w:b/>
          <w:sz w:val="22"/>
          <w:szCs w:val="22"/>
        </w:rPr>
      </w:pPr>
      <w:r w:rsidRPr="00134081">
        <w:rPr>
          <w:rFonts w:ascii="Times New Roman" w:hAnsi="Times New Roman"/>
          <w:b/>
          <w:bCs/>
          <w:sz w:val="22"/>
          <w:szCs w:val="22"/>
        </w:rPr>
        <w:t xml:space="preserve">Table S1. </w:t>
      </w:r>
      <w:r w:rsidRPr="00134081">
        <w:rPr>
          <w:rFonts w:ascii="Times New Roman" w:hAnsi="Times New Roman"/>
          <w:b/>
          <w:sz w:val="22"/>
          <w:szCs w:val="22"/>
        </w:rPr>
        <w:t>Descriptio</w:t>
      </w:r>
      <w:r w:rsidR="00EA5DD2" w:rsidRPr="00134081">
        <w:rPr>
          <w:rFonts w:ascii="Times New Roman" w:hAnsi="Times New Roman"/>
          <w:b/>
          <w:sz w:val="22"/>
          <w:szCs w:val="22"/>
        </w:rPr>
        <w:t>n and model selection criteria</w:t>
      </w:r>
    </w:p>
    <w:p w14:paraId="0CCEE6E4" w14:textId="77777777" w:rsidR="0036568E" w:rsidRPr="00134081" w:rsidRDefault="0036568E" w:rsidP="00EA5DD2">
      <w:pPr>
        <w:spacing w:line="288" w:lineRule="auto"/>
        <w:rPr>
          <w:rFonts w:ascii="Times New Roman" w:hAnsi="Times New Roman"/>
          <w:b/>
          <w:bCs/>
          <w:sz w:val="22"/>
          <w:szCs w:val="22"/>
        </w:rPr>
      </w:pPr>
      <w:r w:rsidRPr="00134081">
        <w:rPr>
          <w:rFonts w:ascii="Times New Roman" w:hAnsi="Times New Roman"/>
          <w:sz w:val="22"/>
          <w:szCs w:val="22"/>
        </w:rPr>
        <w:t xml:space="preserve"> </w:t>
      </w:r>
    </w:p>
    <w:tbl>
      <w:tblPr>
        <w:tblW w:w="8505" w:type="dxa"/>
        <w:tblInd w:w="108" w:type="dxa"/>
        <w:tblLayout w:type="fixed"/>
        <w:tblLook w:val="01E0" w:firstRow="1" w:lastRow="1" w:firstColumn="1" w:lastColumn="1" w:noHBand="0" w:noVBand="0"/>
      </w:tblPr>
      <w:tblGrid>
        <w:gridCol w:w="993"/>
        <w:gridCol w:w="4463"/>
        <w:gridCol w:w="1915"/>
        <w:gridCol w:w="1134"/>
      </w:tblGrid>
      <w:tr w:rsidR="0036568E" w:rsidRPr="00134081" w14:paraId="4642551F" w14:textId="77777777" w:rsidTr="00EA5DD2">
        <w:tc>
          <w:tcPr>
            <w:tcW w:w="993" w:type="dxa"/>
            <w:tcBorders>
              <w:top w:val="single" w:sz="4" w:space="0" w:color="auto"/>
              <w:bottom w:val="single" w:sz="4" w:space="0" w:color="auto"/>
            </w:tcBorders>
            <w:shd w:val="clear" w:color="auto" w:fill="auto"/>
            <w:vAlign w:val="center"/>
          </w:tcPr>
          <w:p w14:paraId="787C6050" w14:textId="77777777" w:rsidR="0036568E" w:rsidRPr="00134081" w:rsidRDefault="0036568E" w:rsidP="00EA5DD2">
            <w:pPr>
              <w:ind w:firstLine="108"/>
              <w:jc w:val="center"/>
              <w:rPr>
                <w:rFonts w:ascii="Times New Roman" w:hAnsi="Times New Roman"/>
                <w:b/>
                <w:sz w:val="22"/>
                <w:szCs w:val="22"/>
              </w:rPr>
            </w:pPr>
            <w:r w:rsidRPr="00134081">
              <w:rPr>
                <w:rFonts w:ascii="Times New Roman" w:hAnsi="Times New Roman"/>
                <w:b/>
                <w:sz w:val="22"/>
                <w:szCs w:val="22"/>
              </w:rPr>
              <w:t>Model No.</w:t>
            </w:r>
          </w:p>
        </w:tc>
        <w:tc>
          <w:tcPr>
            <w:tcW w:w="4463" w:type="dxa"/>
            <w:tcBorders>
              <w:top w:val="single" w:sz="4" w:space="0" w:color="auto"/>
              <w:bottom w:val="single" w:sz="4" w:space="0" w:color="auto"/>
            </w:tcBorders>
            <w:shd w:val="clear" w:color="auto" w:fill="auto"/>
            <w:vAlign w:val="center"/>
          </w:tcPr>
          <w:p w14:paraId="5687D2B3" w14:textId="77777777" w:rsidR="0036568E" w:rsidRPr="00134081" w:rsidRDefault="0036568E" w:rsidP="00EA5DD2">
            <w:pPr>
              <w:ind w:firstLine="108"/>
              <w:jc w:val="center"/>
              <w:rPr>
                <w:rFonts w:ascii="Times New Roman" w:hAnsi="Times New Roman"/>
                <w:b/>
                <w:sz w:val="22"/>
                <w:szCs w:val="22"/>
              </w:rPr>
            </w:pPr>
            <w:r w:rsidRPr="00134081">
              <w:rPr>
                <w:rFonts w:ascii="Times New Roman" w:hAnsi="Times New Roman"/>
                <w:b/>
                <w:sz w:val="22"/>
                <w:szCs w:val="22"/>
              </w:rPr>
              <w:t xml:space="preserve">Correlation </w:t>
            </w:r>
            <w:r w:rsidRPr="00134081">
              <w:rPr>
                <w:rFonts w:ascii="Times New Roman" w:hAnsi="Times New Roman"/>
                <w:b/>
                <w:bCs/>
                <w:sz w:val="22"/>
                <w:szCs w:val="22"/>
                <w:vertAlign w:val="superscript"/>
              </w:rPr>
              <w:t>a</w:t>
            </w:r>
          </w:p>
        </w:tc>
        <w:tc>
          <w:tcPr>
            <w:tcW w:w="1915" w:type="dxa"/>
            <w:tcBorders>
              <w:top w:val="single" w:sz="4" w:space="0" w:color="auto"/>
              <w:bottom w:val="single" w:sz="4" w:space="0" w:color="auto"/>
            </w:tcBorders>
            <w:shd w:val="clear" w:color="auto" w:fill="auto"/>
            <w:vAlign w:val="center"/>
          </w:tcPr>
          <w:p w14:paraId="33AAFDC3" w14:textId="77777777" w:rsidR="0036568E" w:rsidRPr="00134081" w:rsidRDefault="0036568E" w:rsidP="00EA5DD2">
            <w:pPr>
              <w:ind w:firstLine="108"/>
              <w:jc w:val="center"/>
              <w:rPr>
                <w:rFonts w:ascii="Times New Roman" w:hAnsi="Times New Roman"/>
                <w:b/>
                <w:sz w:val="22"/>
                <w:szCs w:val="22"/>
              </w:rPr>
            </w:pPr>
            <w:r w:rsidRPr="00134081">
              <w:rPr>
                <w:rFonts w:ascii="Times New Roman" w:hAnsi="Times New Roman"/>
                <w:b/>
                <w:sz w:val="22"/>
                <w:szCs w:val="22"/>
              </w:rPr>
              <w:t xml:space="preserve">Number of parameters </w:t>
            </w:r>
            <w:r w:rsidRPr="00134081">
              <w:rPr>
                <w:rFonts w:ascii="Times New Roman" w:hAnsi="Times New Roman"/>
                <w:b/>
                <w:bCs/>
                <w:sz w:val="22"/>
                <w:szCs w:val="22"/>
                <w:vertAlign w:val="superscript"/>
              </w:rPr>
              <w:t>b</w:t>
            </w:r>
          </w:p>
        </w:tc>
        <w:tc>
          <w:tcPr>
            <w:tcW w:w="1134" w:type="dxa"/>
            <w:tcBorders>
              <w:top w:val="single" w:sz="4" w:space="0" w:color="auto"/>
              <w:bottom w:val="single" w:sz="4" w:space="0" w:color="auto"/>
            </w:tcBorders>
            <w:vAlign w:val="center"/>
          </w:tcPr>
          <w:p w14:paraId="41D5E86C" w14:textId="77777777" w:rsidR="0036568E" w:rsidRPr="00134081" w:rsidRDefault="0036568E" w:rsidP="00EA5DD2">
            <w:pPr>
              <w:ind w:firstLine="8"/>
              <w:jc w:val="center"/>
              <w:rPr>
                <w:rFonts w:ascii="Times New Roman" w:hAnsi="Times New Roman"/>
                <w:b/>
                <w:sz w:val="22"/>
                <w:szCs w:val="22"/>
              </w:rPr>
            </w:pPr>
            <w:r w:rsidRPr="00134081">
              <w:rPr>
                <w:rFonts w:ascii="Times New Roman" w:hAnsi="Times New Roman"/>
                <w:b/>
                <w:sz w:val="22"/>
                <w:szCs w:val="22"/>
              </w:rPr>
              <w:t xml:space="preserve">AIC </w:t>
            </w:r>
            <w:r w:rsidRPr="00134081">
              <w:rPr>
                <w:rFonts w:ascii="Times New Roman" w:hAnsi="Times New Roman"/>
                <w:b/>
                <w:bCs/>
                <w:sz w:val="22"/>
                <w:szCs w:val="22"/>
                <w:vertAlign w:val="superscript"/>
              </w:rPr>
              <w:t>c</w:t>
            </w:r>
          </w:p>
        </w:tc>
      </w:tr>
      <w:tr w:rsidR="0036568E" w:rsidRPr="00134081" w14:paraId="3E0D7E95" w14:textId="77777777" w:rsidTr="00EA5DD2">
        <w:tc>
          <w:tcPr>
            <w:tcW w:w="993" w:type="dxa"/>
            <w:tcBorders>
              <w:top w:val="single" w:sz="4" w:space="0" w:color="auto"/>
            </w:tcBorders>
            <w:vAlign w:val="bottom"/>
          </w:tcPr>
          <w:p w14:paraId="79C85096"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0</w:t>
            </w:r>
          </w:p>
        </w:tc>
        <w:tc>
          <w:tcPr>
            <w:tcW w:w="4463" w:type="dxa"/>
            <w:tcBorders>
              <w:top w:val="single" w:sz="4" w:space="0" w:color="auto"/>
            </w:tcBorders>
            <w:vAlign w:val="bottom"/>
          </w:tcPr>
          <w:p w14:paraId="14C891E4"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None</w:t>
            </w:r>
          </w:p>
        </w:tc>
        <w:tc>
          <w:tcPr>
            <w:tcW w:w="1915" w:type="dxa"/>
            <w:tcBorders>
              <w:top w:val="single" w:sz="4" w:space="0" w:color="auto"/>
            </w:tcBorders>
          </w:tcPr>
          <w:p w14:paraId="6D9193FE"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10</w:t>
            </w:r>
          </w:p>
        </w:tc>
        <w:tc>
          <w:tcPr>
            <w:tcW w:w="1134" w:type="dxa"/>
            <w:tcBorders>
              <w:top w:val="single" w:sz="4" w:space="0" w:color="auto"/>
            </w:tcBorders>
          </w:tcPr>
          <w:p w14:paraId="04E77203"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100.8</w:t>
            </w:r>
          </w:p>
        </w:tc>
      </w:tr>
      <w:tr w:rsidR="0036568E" w:rsidRPr="00134081" w14:paraId="79C48DB2" w14:textId="77777777" w:rsidTr="00EA5DD2">
        <w:tc>
          <w:tcPr>
            <w:tcW w:w="993" w:type="dxa"/>
          </w:tcPr>
          <w:p w14:paraId="26BDFB63"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1</w:t>
            </w:r>
          </w:p>
        </w:tc>
        <w:tc>
          <w:tcPr>
            <w:tcW w:w="4463" w:type="dxa"/>
            <w:vAlign w:val="bottom"/>
          </w:tcPr>
          <w:p w14:paraId="6161D5F6"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 xml:space="preserve">Blood culture for </w:t>
            </w:r>
            <w:r w:rsidRPr="00134081">
              <w:rPr>
                <w:rFonts w:ascii="Times New Roman" w:hAnsi="Times New Roman"/>
                <w:i/>
                <w:sz w:val="22"/>
                <w:szCs w:val="22"/>
              </w:rPr>
              <w:t xml:space="preserve">O. </w:t>
            </w:r>
            <w:proofErr w:type="spellStart"/>
            <w:r w:rsidRPr="00134081">
              <w:rPr>
                <w:rFonts w:ascii="Times New Roman" w:hAnsi="Times New Roman"/>
                <w:i/>
                <w:sz w:val="22"/>
                <w:szCs w:val="22"/>
              </w:rPr>
              <w:t>tsutsugamushi</w:t>
            </w:r>
            <w:proofErr w:type="spellEnd"/>
            <w:r w:rsidRPr="00134081">
              <w:rPr>
                <w:rFonts w:ascii="Times New Roman" w:hAnsi="Times New Roman"/>
                <w:sz w:val="22"/>
                <w:szCs w:val="22"/>
              </w:rPr>
              <w:t xml:space="preserve"> and a combination of PCR assays</w:t>
            </w:r>
          </w:p>
        </w:tc>
        <w:tc>
          <w:tcPr>
            <w:tcW w:w="1915" w:type="dxa"/>
          </w:tcPr>
          <w:p w14:paraId="015A25C6"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11</w:t>
            </w:r>
          </w:p>
        </w:tc>
        <w:tc>
          <w:tcPr>
            <w:tcW w:w="1134" w:type="dxa"/>
          </w:tcPr>
          <w:p w14:paraId="7A67C384"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103.4</w:t>
            </w:r>
          </w:p>
        </w:tc>
      </w:tr>
      <w:tr w:rsidR="0036568E" w:rsidRPr="00134081" w14:paraId="6D6FA6DC" w14:textId="77777777" w:rsidTr="00EA5DD2">
        <w:tc>
          <w:tcPr>
            <w:tcW w:w="993" w:type="dxa"/>
            <w:tcBorders>
              <w:bottom w:val="single" w:sz="4" w:space="0" w:color="auto"/>
            </w:tcBorders>
            <w:vAlign w:val="bottom"/>
          </w:tcPr>
          <w:p w14:paraId="047CDCE1"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2</w:t>
            </w:r>
          </w:p>
        </w:tc>
        <w:tc>
          <w:tcPr>
            <w:tcW w:w="4463" w:type="dxa"/>
            <w:tcBorders>
              <w:bottom w:val="single" w:sz="4" w:space="0" w:color="auto"/>
            </w:tcBorders>
            <w:vAlign w:val="bottom"/>
          </w:tcPr>
          <w:p w14:paraId="453256EA"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 xml:space="preserve">IFA </w:t>
            </w:r>
            <w:proofErr w:type="spellStart"/>
            <w:r w:rsidRPr="00134081">
              <w:rPr>
                <w:rFonts w:ascii="Times New Roman" w:hAnsi="Times New Roman"/>
                <w:sz w:val="22"/>
                <w:szCs w:val="22"/>
              </w:rPr>
              <w:t>IgM</w:t>
            </w:r>
            <w:proofErr w:type="spellEnd"/>
            <w:r w:rsidRPr="00134081">
              <w:rPr>
                <w:rFonts w:ascii="Times New Roman" w:hAnsi="Times New Roman"/>
                <w:sz w:val="22"/>
                <w:szCs w:val="22"/>
              </w:rPr>
              <w:t xml:space="preserve"> and </w:t>
            </w:r>
            <w:proofErr w:type="spellStart"/>
            <w:r w:rsidRPr="00134081">
              <w:rPr>
                <w:rFonts w:ascii="Times New Roman" w:hAnsi="Times New Roman"/>
                <w:sz w:val="22"/>
                <w:szCs w:val="22"/>
              </w:rPr>
              <w:t>PanBio</w:t>
            </w:r>
            <w:proofErr w:type="spellEnd"/>
            <w:r w:rsidRPr="00134081">
              <w:rPr>
                <w:rFonts w:ascii="Times New Roman" w:hAnsi="Times New Roman"/>
                <w:sz w:val="22"/>
                <w:szCs w:val="22"/>
              </w:rPr>
              <w:t xml:space="preserve"> ICT </w:t>
            </w:r>
            <w:proofErr w:type="spellStart"/>
            <w:r w:rsidRPr="00134081">
              <w:rPr>
                <w:rFonts w:ascii="Times New Roman" w:hAnsi="Times New Roman"/>
                <w:sz w:val="22"/>
                <w:szCs w:val="22"/>
              </w:rPr>
              <w:t>IgM</w:t>
            </w:r>
            <w:proofErr w:type="spellEnd"/>
          </w:p>
        </w:tc>
        <w:tc>
          <w:tcPr>
            <w:tcW w:w="1915" w:type="dxa"/>
            <w:tcBorders>
              <w:bottom w:val="single" w:sz="4" w:space="0" w:color="auto"/>
            </w:tcBorders>
          </w:tcPr>
          <w:p w14:paraId="373D2B2C"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11</w:t>
            </w:r>
          </w:p>
        </w:tc>
        <w:tc>
          <w:tcPr>
            <w:tcW w:w="1134" w:type="dxa"/>
            <w:tcBorders>
              <w:bottom w:val="single" w:sz="4" w:space="0" w:color="auto"/>
            </w:tcBorders>
          </w:tcPr>
          <w:p w14:paraId="40ADFA7F" w14:textId="77777777" w:rsidR="0036568E" w:rsidRPr="00134081" w:rsidRDefault="0036568E" w:rsidP="00EA5DD2">
            <w:pPr>
              <w:ind w:firstLine="108"/>
              <w:jc w:val="center"/>
              <w:rPr>
                <w:rFonts w:ascii="Times New Roman" w:hAnsi="Times New Roman"/>
                <w:sz w:val="22"/>
                <w:szCs w:val="22"/>
              </w:rPr>
            </w:pPr>
            <w:r w:rsidRPr="00134081">
              <w:rPr>
                <w:rFonts w:ascii="Times New Roman" w:hAnsi="Times New Roman"/>
                <w:sz w:val="22"/>
                <w:szCs w:val="22"/>
              </w:rPr>
              <w:t>99.2</w:t>
            </w:r>
          </w:p>
        </w:tc>
      </w:tr>
    </w:tbl>
    <w:p w14:paraId="6F61461F" w14:textId="77777777" w:rsidR="0036568E" w:rsidRPr="00134081" w:rsidRDefault="0036568E" w:rsidP="00EA5DD2">
      <w:pPr>
        <w:rPr>
          <w:rFonts w:ascii="Times New Roman" w:hAnsi="Times New Roman"/>
          <w:sz w:val="22"/>
          <w:szCs w:val="22"/>
        </w:rPr>
      </w:pPr>
    </w:p>
    <w:p w14:paraId="01CC0B60" w14:textId="77777777" w:rsidR="0036568E" w:rsidRPr="00134081" w:rsidRDefault="0036568E" w:rsidP="00151867">
      <w:pPr>
        <w:jc w:val="both"/>
        <w:rPr>
          <w:rFonts w:ascii="Times New Roman" w:hAnsi="Times New Roman"/>
          <w:sz w:val="22"/>
          <w:szCs w:val="22"/>
        </w:rPr>
      </w:pPr>
      <w:proofErr w:type="gramStart"/>
      <w:r w:rsidRPr="00134081">
        <w:rPr>
          <w:rFonts w:ascii="Times New Roman" w:hAnsi="Times New Roman"/>
          <w:b/>
          <w:bCs/>
          <w:sz w:val="22"/>
          <w:szCs w:val="22"/>
          <w:vertAlign w:val="superscript"/>
        </w:rPr>
        <w:t>a</w:t>
      </w:r>
      <w:proofErr w:type="gramEnd"/>
      <w:r w:rsidRPr="00134081">
        <w:rPr>
          <w:rFonts w:ascii="Times New Roman" w:hAnsi="Times New Roman"/>
          <w:sz w:val="22"/>
          <w:szCs w:val="22"/>
        </w:rPr>
        <w:t xml:space="preserve"> All correlations are in </w:t>
      </w:r>
      <w:bookmarkStart w:id="0" w:name="_GoBack"/>
      <w:r w:rsidRPr="00134081">
        <w:rPr>
          <w:rFonts w:ascii="Times New Roman" w:hAnsi="Times New Roman"/>
          <w:sz w:val="22"/>
          <w:szCs w:val="22"/>
        </w:rPr>
        <w:t xml:space="preserve">infected subjects. </w:t>
      </w:r>
    </w:p>
    <w:p w14:paraId="0BDD1BF3" w14:textId="77777777" w:rsidR="0036568E" w:rsidRPr="00134081" w:rsidRDefault="0036568E" w:rsidP="00151867">
      <w:pPr>
        <w:jc w:val="both"/>
        <w:rPr>
          <w:rFonts w:ascii="Times New Roman" w:hAnsi="Times New Roman"/>
          <w:sz w:val="22"/>
          <w:szCs w:val="22"/>
        </w:rPr>
      </w:pPr>
      <w:proofErr w:type="gramStart"/>
      <w:r w:rsidRPr="00134081">
        <w:rPr>
          <w:rFonts w:ascii="Times New Roman" w:hAnsi="Times New Roman"/>
          <w:b/>
          <w:bCs/>
          <w:sz w:val="22"/>
          <w:szCs w:val="22"/>
          <w:vertAlign w:val="superscript"/>
        </w:rPr>
        <w:t>b</w:t>
      </w:r>
      <w:proofErr w:type="gramEnd"/>
      <w:r w:rsidRPr="00134081">
        <w:rPr>
          <w:rFonts w:ascii="Times New Roman" w:hAnsi="Times New Roman"/>
          <w:b/>
          <w:bCs/>
          <w:sz w:val="22"/>
          <w:szCs w:val="22"/>
          <w:vertAlign w:val="superscript"/>
        </w:rPr>
        <w:t xml:space="preserve"> </w:t>
      </w:r>
      <w:r w:rsidRPr="00134081">
        <w:rPr>
          <w:rFonts w:ascii="Times New Roman" w:hAnsi="Times New Roman"/>
          <w:bCs/>
          <w:sz w:val="22"/>
          <w:szCs w:val="22"/>
        </w:rPr>
        <w:t>Number of parameters</w:t>
      </w:r>
      <w:r w:rsidRPr="00134081">
        <w:rPr>
          <w:rFonts w:ascii="Times New Roman" w:hAnsi="Times New Roman"/>
          <w:sz w:val="22"/>
          <w:szCs w:val="22"/>
        </w:rPr>
        <w:t xml:space="preserve"> is the total number of unknown parameters to be estimated. For example, the number 10 for Model 0 represented prevalence (1), sensitivity of blood culture (1) and sensitivities and specificities (8) of four serological tests (Specificity of culture is fixed at 100%). </w:t>
      </w:r>
    </w:p>
    <w:p w14:paraId="3C85E3FD" w14:textId="77777777" w:rsidR="0036568E" w:rsidRPr="00134081" w:rsidRDefault="0036568E" w:rsidP="00151867">
      <w:pPr>
        <w:jc w:val="both"/>
        <w:rPr>
          <w:rFonts w:ascii="Times New Roman" w:hAnsi="Times New Roman"/>
          <w:sz w:val="22"/>
          <w:szCs w:val="22"/>
        </w:rPr>
      </w:pPr>
      <w:proofErr w:type="gramStart"/>
      <w:r w:rsidRPr="00134081">
        <w:rPr>
          <w:rFonts w:ascii="Times New Roman" w:hAnsi="Times New Roman"/>
          <w:b/>
          <w:bCs/>
          <w:sz w:val="22"/>
          <w:szCs w:val="22"/>
          <w:vertAlign w:val="superscript"/>
        </w:rPr>
        <w:t>c</w:t>
      </w:r>
      <w:proofErr w:type="gramEnd"/>
      <w:r w:rsidRPr="00134081">
        <w:rPr>
          <w:rFonts w:ascii="Times New Roman" w:hAnsi="Times New Roman"/>
          <w:b/>
          <w:bCs/>
          <w:sz w:val="22"/>
          <w:szCs w:val="22"/>
        </w:rPr>
        <w:t xml:space="preserve"> </w:t>
      </w:r>
      <w:r w:rsidRPr="00134081">
        <w:rPr>
          <w:rFonts w:ascii="Times New Roman" w:hAnsi="Times New Roman"/>
          <w:bCs/>
          <w:sz w:val="22"/>
          <w:szCs w:val="22"/>
        </w:rPr>
        <w:t>AIC</w:t>
      </w:r>
      <w:r w:rsidRPr="00134081">
        <w:rPr>
          <w:rFonts w:ascii="Times New Roman" w:hAnsi="Times New Roman"/>
          <w:sz w:val="22"/>
          <w:szCs w:val="22"/>
        </w:rPr>
        <w:t xml:space="preserve"> (</w:t>
      </w:r>
      <w:proofErr w:type="spellStart"/>
      <w:r w:rsidRPr="00134081">
        <w:rPr>
          <w:rFonts w:ascii="Times New Roman" w:hAnsi="Times New Roman"/>
          <w:sz w:val="22"/>
          <w:szCs w:val="22"/>
        </w:rPr>
        <w:t>Akaike</w:t>
      </w:r>
      <w:proofErr w:type="spellEnd"/>
      <w:r w:rsidRPr="00134081">
        <w:rPr>
          <w:rFonts w:ascii="Times New Roman" w:hAnsi="Times New Roman"/>
          <w:sz w:val="22"/>
          <w:szCs w:val="22"/>
        </w:rPr>
        <w:t xml:space="preserve"> information criteria) is the number representing the goodness of fit of an estimated statistical model. The model with the smallest AIC was estimated to be the model that would best predict a replicate dataset, which had the same structure as that actually observed. A difference in AIC of more than 10 indicated definite support to the model with the lower AIC, while a difference of between 5 and 10 was considered substantial, and less than 5 inconclusive </w:t>
      </w:r>
    </w:p>
    <w:p w14:paraId="77883FE8" w14:textId="77777777" w:rsidR="002959AC" w:rsidRPr="00134081" w:rsidRDefault="002959AC" w:rsidP="00151867">
      <w:pPr>
        <w:jc w:val="both"/>
        <w:rPr>
          <w:rFonts w:ascii="Times New Roman" w:hAnsi="Times New Roman"/>
          <w:sz w:val="22"/>
          <w:szCs w:val="22"/>
        </w:rPr>
      </w:pPr>
    </w:p>
    <w:bookmarkEnd w:id="0"/>
    <w:sectPr w:rsidR="002959AC" w:rsidRPr="00134081" w:rsidSect="00EA5DD2">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8E"/>
    <w:rsid w:val="00134081"/>
    <w:rsid w:val="00151867"/>
    <w:rsid w:val="002959AC"/>
    <w:rsid w:val="0036568E"/>
    <w:rsid w:val="004B014B"/>
    <w:rsid w:val="00EA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B1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8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56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8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6105-48D1-2E4F-A2A8-A8208563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Macintosh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Lim</dc:creator>
  <cp:keywords/>
  <dc:description/>
  <cp:lastModifiedBy>Direk Limmathurotsakul</cp:lastModifiedBy>
  <cp:revision>4</cp:revision>
  <dcterms:created xsi:type="dcterms:W3CDTF">2014-11-23T07:20:00Z</dcterms:created>
  <dcterms:modified xsi:type="dcterms:W3CDTF">2014-11-23T07:29:00Z</dcterms:modified>
</cp:coreProperties>
</file>