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49" w:rsidRPr="001D4749" w:rsidRDefault="001D4749" w:rsidP="007F6D59">
      <w:pPr>
        <w:spacing w:line="360" w:lineRule="auto"/>
        <w:rPr>
          <w:i/>
        </w:rPr>
      </w:pPr>
      <w:r>
        <w:rPr>
          <w:i/>
        </w:rPr>
        <w:t xml:space="preserve">Supplementary </w:t>
      </w:r>
      <w:r w:rsidRPr="001D4749">
        <w:rPr>
          <w:i/>
        </w:rPr>
        <w:t>Table S5</w:t>
      </w:r>
    </w:p>
    <w:p w:rsidR="001D4749" w:rsidRPr="001D4749" w:rsidRDefault="001D4749" w:rsidP="007F6D59">
      <w:pPr>
        <w:spacing w:line="360" w:lineRule="auto"/>
      </w:pPr>
      <w:r w:rsidRPr="001D4749">
        <w:t>Breeding populations of known killer whale prey at satellite tagging and biopsy sampling locations, and total breeding populations, at Marion Island.  Seal numbers refer to pup production and penguin numbers to breeding pairs. Numbers in parentheses are percentage of the total breeding population. Dashes indicate zero animals.</w:t>
      </w:r>
      <w:bookmarkStart w:id="0" w:name="_GoBack"/>
      <w:bookmarkEnd w:id="0"/>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843"/>
        <w:gridCol w:w="1843"/>
        <w:gridCol w:w="1843"/>
        <w:gridCol w:w="5244"/>
      </w:tblGrid>
      <w:tr w:rsidR="001D4749" w:rsidRPr="001D4749" w:rsidTr="00140CD7">
        <w:tc>
          <w:tcPr>
            <w:tcW w:w="2376" w:type="dxa"/>
            <w:tcBorders>
              <w:top w:val="single" w:sz="4" w:space="0" w:color="auto"/>
              <w:bottom w:val="single" w:sz="4" w:space="0" w:color="auto"/>
            </w:tcBorders>
          </w:tcPr>
          <w:p w:rsidR="001D4749" w:rsidRPr="001D4749" w:rsidRDefault="001D4749" w:rsidP="007F6D59">
            <w:pPr>
              <w:spacing w:line="360" w:lineRule="auto"/>
            </w:pPr>
            <w:r w:rsidRPr="001D4749">
              <w:t>Species</w:t>
            </w:r>
          </w:p>
        </w:tc>
        <w:tc>
          <w:tcPr>
            <w:tcW w:w="1843" w:type="dxa"/>
            <w:tcBorders>
              <w:top w:val="single" w:sz="4" w:space="0" w:color="auto"/>
              <w:bottom w:val="single" w:sz="4" w:space="0" w:color="auto"/>
            </w:tcBorders>
          </w:tcPr>
          <w:p w:rsidR="001D4749" w:rsidRPr="001D4749" w:rsidRDefault="001D4749" w:rsidP="007F6D59">
            <w:pPr>
              <w:spacing w:line="360" w:lineRule="auto"/>
            </w:pPr>
            <w:proofErr w:type="spellStart"/>
            <w:r w:rsidRPr="001D4749">
              <w:t>Rockhopper</w:t>
            </w:r>
            <w:proofErr w:type="spellEnd"/>
            <w:r w:rsidRPr="001D4749">
              <w:t xml:space="preserve"> Bay</w:t>
            </w:r>
          </w:p>
        </w:tc>
        <w:tc>
          <w:tcPr>
            <w:tcW w:w="1843" w:type="dxa"/>
            <w:tcBorders>
              <w:top w:val="single" w:sz="4" w:space="0" w:color="auto"/>
              <w:bottom w:val="single" w:sz="4" w:space="0" w:color="auto"/>
            </w:tcBorders>
          </w:tcPr>
          <w:p w:rsidR="001D4749" w:rsidRPr="001D4749" w:rsidRDefault="001D4749" w:rsidP="007F6D59">
            <w:pPr>
              <w:spacing w:line="360" w:lineRule="auto"/>
            </w:pPr>
            <w:r w:rsidRPr="001D4749">
              <w:t>Transvaal Cove</w:t>
            </w:r>
          </w:p>
        </w:tc>
        <w:tc>
          <w:tcPr>
            <w:tcW w:w="1843" w:type="dxa"/>
            <w:tcBorders>
              <w:top w:val="single" w:sz="4" w:space="0" w:color="auto"/>
              <w:bottom w:val="single" w:sz="4" w:space="0" w:color="auto"/>
            </w:tcBorders>
          </w:tcPr>
          <w:p w:rsidR="001D4749" w:rsidRPr="001D4749" w:rsidRDefault="001D4749" w:rsidP="007F6D59">
            <w:pPr>
              <w:spacing w:line="360" w:lineRule="auto"/>
            </w:pPr>
            <w:r w:rsidRPr="001D4749">
              <w:t>Marion Island Total</w:t>
            </w:r>
          </w:p>
        </w:tc>
        <w:tc>
          <w:tcPr>
            <w:tcW w:w="5244" w:type="dxa"/>
            <w:tcBorders>
              <w:top w:val="single" w:sz="4" w:space="0" w:color="auto"/>
              <w:bottom w:val="single" w:sz="4" w:space="0" w:color="auto"/>
            </w:tcBorders>
          </w:tcPr>
          <w:p w:rsidR="001D4749" w:rsidRPr="001D4749" w:rsidRDefault="001D4749" w:rsidP="007F6D59">
            <w:pPr>
              <w:spacing w:line="360" w:lineRule="auto"/>
            </w:pPr>
            <w:r w:rsidRPr="001D4749">
              <w:t>Reference</w:t>
            </w:r>
          </w:p>
        </w:tc>
      </w:tr>
      <w:tr w:rsidR="001D4749" w:rsidRPr="001D4749" w:rsidTr="00140CD7">
        <w:tc>
          <w:tcPr>
            <w:tcW w:w="2376" w:type="dxa"/>
            <w:tcBorders>
              <w:top w:val="single" w:sz="4" w:space="0" w:color="auto"/>
            </w:tcBorders>
          </w:tcPr>
          <w:p w:rsidR="001D4749" w:rsidRPr="001D4749" w:rsidRDefault="001D4749" w:rsidP="007F6D59">
            <w:pPr>
              <w:spacing w:line="360" w:lineRule="auto"/>
            </w:pPr>
            <w:r w:rsidRPr="001D4749">
              <w:t>Southern elephant seal</w:t>
            </w:r>
          </w:p>
        </w:tc>
        <w:tc>
          <w:tcPr>
            <w:tcW w:w="1843" w:type="dxa"/>
            <w:tcBorders>
              <w:top w:val="single" w:sz="4" w:space="0" w:color="auto"/>
            </w:tcBorders>
          </w:tcPr>
          <w:p w:rsidR="001D4749" w:rsidRPr="001D4749" w:rsidRDefault="001D4749" w:rsidP="007F6D59">
            <w:pPr>
              <w:spacing w:line="360" w:lineRule="auto"/>
              <w:jc w:val="right"/>
            </w:pPr>
            <w:r w:rsidRPr="001D4749">
              <w:t>4 (0.7)</w:t>
            </w:r>
          </w:p>
        </w:tc>
        <w:tc>
          <w:tcPr>
            <w:tcW w:w="1843" w:type="dxa"/>
            <w:tcBorders>
              <w:top w:val="single" w:sz="4" w:space="0" w:color="auto"/>
            </w:tcBorders>
          </w:tcPr>
          <w:p w:rsidR="001D4749" w:rsidRPr="001D4749" w:rsidRDefault="001D4749" w:rsidP="007F6D59">
            <w:pPr>
              <w:spacing w:line="360" w:lineRule="auto"/>
              <w:jc w:val="right"/>
            </w:pPr>
            <w:r w:rsidRPr="001D4749">
              <w:t>14 (2.5)</w:t>
            </w:r>
          </w:p>
        </w:tc>
        <w:tc>
          <w:tcPr>
            <w:tcW w:w="1843" w:type="dxa"/>
            <w:tcBorders>
              <w:top w:val="single" w:sz="4" w:space="0" w:color="auto"/>
            </w:tcBorders>
          </w:tcPr>
          <w:p w:rsidR="001D4749" w:rsidRPr="001D4749" w:rsidRDefault="001D4749" w:rsidP="007F6D59">
            <w:pPr>
              <w:spacing w:line="360" w:lineRule="auto"/>
              <w:jc w:val="right"/>
            </w:pPr>
            <w:r w:rsidRPr="001D4749">
              <w:t>565</w:t>
            </w:r>
          </w:p>
        </w:tc>
        <w:tc>
          <w:tcPr>
            <w:tcW w:w="5244" w:type="dxa"/>
            <w:tcBorders>
              <w:top w:val="single" w:sz="4" w:space="0" w:color="auto"/>
            </w:tcBorders>
          </w:tcPr>
          <w:p w:rsidR="001D4749" w:rsidRPr="001D4749" w:rsidRDefault="001D4749" w:rsidP="007F6D59">
            <w:pPr>
              <w:spacing w:line="360" w:lineRule="auto"/>
            </w:pPr>
            <w:r w:rsidRPr="001D4749">
              <w:t>Mammal Research Institute, unpublished data</w:t>
            </w:r>
          </w:p>
        </w:tc>
      </w:tr>
      <w:tr w:rsidR="001D4749" w:rsidRPr="001D4749" w:rsidTr="00140CD7">
        <w:tc>
          <w:tcPr>
            <w:tcW w:w="2376" w:type="dxa"/>
          </w:tcPr>
          <w:p w:rsidR="001D4749" w:rsidRPr="001D4749" w:rsidRDefault="001D4749" w:rsidP="007F6D59">
            <w:pPr>
              <w:spacing w:line="360" w:lineRule="auto"/>
            </w:pPr>
            <w:r w:rsidRPr="001D4749">
              <w:t>Antarctic fur seal</w:t>
            </w:r>
          </w:p>
        </w:tc>
        <w:tc>
          <w:tcPr>
            <w:tcW w:w="1843" w:type="dxa"/>
          </w:tcPr>
          <w:p w:rsidR="001D4749" w:rsidRPr="001D4749" w:rsidRDefault="001D4749" w:rsidP="007F6D59">
            <w:pPr>
              <w:spacing w:line="360" w:lineRule="auto"/>
              <w:jc w:val="right"/>
            </w:pPr>
            <w:r w:rsidRPr="001D4749">
              <w:t>-</w:t>
            </w:r>
          </w:p>
        </w:tc>
        <w:tc>
          <w:tcPr>
            <w:tcW w:w="1843" w:type="dxa"/>
          </w:tcPr>
          <w:p w:rsidR="001D4749" w:rsidRPr="001D4749" w:rsidRDefault="001D4749" w:rsidP="007F6D59">
            <w:pPr>
              <w:spacing w:line="360" w:lineRule="auto"/>
              <w:jc w:val="right"/>
            </w:pPr>
            <w:r w:rsidRPr="001D4749">
              <w:t>-</w:t>
            </w:r>
          </w:p>
        </w:tc>
        <w:tc>
          <w:tcPr>
            <w:tcW w:w="1843" w:type="dxa"/>
          </w:tcPr>
          <w:p w:rsidR="001D4749" w:rsidRPr="001D4749" w:rsidRDefault="0089235D" w:rsidP="007F6D59">
            <w:pPr>
              <w:spacing w:line="360" w:lineRule="auto"/>
              <w:jc w:val="right"/>
            </w:pPr>
            <w:r>
              <w:t>1</w:t>
            </w:r>
            <w:r w:rsidR="00EB6E97">
              <w:t xml:space="preserve"> </w:t>
            </w:r>
            <w:r>
              <w:t>553</w:t>
            </w:r>
          </w:p>
        </w:tc>
        <w:tc>
          <w:tcPr>
            <w:tcW w:w="5244" w:type="dxa"/>
          </w:tcPr>
          <w:p w:rsidR="001D4749" w:rsidRPr="001D4749" w:rsidRDefault="001D4749" w:rsidP="007F6D59">
            <w:pPr>
              <w:spacing w:line="360" w:lineRule="auto"/>
            </w:pPr>
            <w:r w:rsidRPr="001D4749">
              <w:t>Mammal Research Institute, unpublished data</w:t>
            </w:r>
          </w:p>
        </w:tc>
      </w:tr>
      <w:tr w:rsidR="001D4749" w:rsidRPr="001D4749" w:rsidTr="00140CD7">
        <w:tc>
          <w:tcPr>
            <w:tcW w:w="2376" w:type="dxa"/>
          </w:tcPr>
          <w:p w:rsidR="001D4749" w:rsidRPr="001D4749" w:rsidRDefault="001D4749" w:rsidP="007F6D59">
            <w:pPr>
              <w:spacing w:line="360" w:lineRule="auto"/>
            </w:pPr>
            <w:r w:rsidRPr="001D4749">
              <w:t>Subantarctic fur seal</w:t>
            </w:r>
          </w:p>
        </w:tc>
        <w:tc>
          <w:tcPr>
            <w:tcW w:w="1843" w:type="dxa"/>
          </w:tcPr>
          <w:p w:rsidR="001D4749" w:rsidRPr="001D4749" w:rsidRDefault="00EB6E97" w:rsidP="007F6D59">
            <w:pPr>
              <w:spacing w:line="360" w:lineRule="auto"/>
              <w:jc w:val="right"/>
            </w:pPr>
            <w:r>
              <w:t>105 (1.3)</w:t>
            </w:r>
          </w:p>
        </w:tc>
        <w:tc>
          <w:tcPr>
            <w:tcW w:w="1843" w:type="dxa"/>
          </w:tcPr>
          <w:p w:rsidR="001D4749" w:rsidRPr="001D4749" w:rsidRDefault="0089235D" w:rsidP="007F6D59">
            <w:pPr>
              <w:spacing w:line="360" w:lineRule="auto"/>
              <w:jc w:val="right"/>
            </w:pPr>
            <w:r>
              <w:t>7</w:t>
            </w:r>
            <w:r w:rsidR="00EB6E97">
              <w:t xml:space="preserve"> (0.1)</w:t>
            </w:r>
          </w:p>
        </w:tc>
        <w:tc>
          <w:tcPr>
            <w:tcW w:w="1843" w:type="dxa"/>
          </w:tcPr>
          <w:p w:rsidR="001D4749" w:rsidRPr="001D4749" w:rsidRDefault="0089235D" w:rsidP="007F6D59">
            <w:pPr>
              <w:spacing w:line="360" w:lineRule="auto"/>
              <w:jc w:val="right"/>
            </w:pPr>
            <w:r>
              <w:t>8</w:t>
            </w:r>
            <w:r w:rsidR="00EB6E97">
              <w:t xml:space="preserve"> </w:t>
            </w:r>
            <w:r>
              <w:t>323</w:t>
            </w:r>
          </w:p>
        </w:tc>
        <w:tc>
          <w:tcPr>
            <w:tcW w:w="5244" w:type="dxa"/>
          </w:tcPr>
          <w:p w:rsidR="001D4749" w:rsidRPr="001D4749" w:rsidRDefault="001D4749" w:rsidP="007F6D59">
            <w:pPr>
              <w:spacing w:line="360" w:lineRule="auto"/>
            </w:pPr>
            <w:r w:rsidRPr="001D4749">
              <w:t>Mammal Research Institute, unpublished data</w:t>
            </w:r>
          </w:p>
        </w:tc>
      </w:tr>
      <w:tr w:rsidR="001D4749" w:rsidRPr="001D4749" w:rsidTr="00140CD7">
        <w:tc>
          <w:tcPr>
            <w:tcW w:w="2376" w:type="dxa"/>
          </w:tcPr>
          <w:p w:rsidR="001D4749" w:rsidRPr="001D4749" w:rsidRDefault="001D4749" w:rsidP="007F6D59">
            <w:pPr>
              <w:spacing w:line="360" w:lineRule="auto"/>
            </w:pPr>
            <w:r w:rsidRPr="001D4749">
              <w:t>Macaroni penguin</w:t>
            </w:r>
          </w:p>
        </w:tc>
        <w:tc>
          <w:tcPr>
            <w:tcW w:w="1843" w:type="dxa"/>
          </w:tcPr>
          <w:p w:rsidR="001D4749" w:rsidRPr="001D4749" w:rsidRDefault="001D4749" w:rsidP="007F6D59">
            <w:pPr>
              <w:spacing w:line="360" w:lineRule="auto"/>
              <w:jc w:val="right"/>
            </w:pPr>
            <w:r w:rsidRPr="001D4749">
              <w:t>22 (0.0)</w:t>
            </w:r>
          </w:p>
        </w:tc>
        <w:tc>
          <w:tcPr>
            <w:tcW w:w="1843" w:type="dxa"/>
          </w:tcPr>
          <w:p w:rsidR="001D4749" w:rsidRPr="001D4749" w:rsidRDefault="001D4749" w:rsidP="007F6D59">
            <w:pPr>
              <w:spacing w:line="360" w:lineRule="auto"/>
              <w:jc w:val="right"/>
            </w:pPr>
            <w:r w:rsidRPr="001D4749">
              <w:t>-</w:t>
            </w:r>
          </w:p>
        </w:tc>
        <w:tc>
          <w:tcPr>
            <w:tcW w:w="1843" w:type="dxa"/>
          </w:tcPr>
          <w:p w:rsidR="001D4749" w:rsidRPr="001D4749" w:rsidRDefault="001D4749" w:rsidP="007F6D59">
            <w:pPr>
              <w:spacing w:line="360" w:lineRule="auto"/>
              <w:jc w:val="right"/>
              <w:rPr>
                <w:rFonts w:ascii="Calibri" w:hAnsi="Calibri"/>
                <w:color w:val="000000"/>
              </w:rPr>
            </w:pPr>
            <w:r w:rsidRPr="001D4749">
              <w:rPr>
                <w:rFonts w:ascii="Calibri" w:hAnsi="Calibri"/>
                <w:color w:val="000000"/>
              </w:rPr>
              <w:t>356 136</w:t>
            </w:r>
          </w:p>
        </w:tc>
        <w:tc>
          <w:tcPr>
            <w:tcW w:w="5244" w:type="dxa"/>
          </w:tcPr>
          <w:p w:rsidR="001D4749" w:rsidRPr="001D4749" w:rsidRDefault="0083385E" w:rsidP="004231EB">
            <w:pPr>
              <w:spacing w:line="360" w:lineRule="auto"/>
            </w:pPr>
            <w:r>
              <w:t>[</w:t>
            </w:r>
            <w:r w:rsidR="004231EB">
              <w:t>1</w:t>
            </w:r>
            <w:r w:rsidR="00FD1742">
              <w:t>]</w:t>
            </w:r>
          </w:p>
        </w:tc>
      </w:tr>
      <w:tr w:rsidR="001D4749" w:rsidRPr="001D4749" w:rsidTr="00140CD7">
        <w:tc>
          <w:tcPr>
            <w:tcW w:w="2376" w:type="dxa"/>
          </w:tcPr>
          <w:p w:rsidR="001D4749" w:rsidRPr="001D4749" w:rsidRDefault="001D4749" w:rsidP="007F6D59">
            <w:pPr>
              <w:spacing w:line="360" w:lineRule="auto"/>
            </w:pPr>
            <w:proofErr w:type="spellStart"/>
            <w:r w:rsidRPr="001D4749">
              <w:t>Rockhopper</w:t>
            </w:r>
            <w:proofErr w:type="spellEnd"/>
            <w:r w:rsidRPr="001D4749">
              <w:t xml:space="preserve"> penguin</w:t>
            </w:r>
          </w:p>
        </w:tc>
        <w:tc>
          <w:tcPr>
            <w:tcW w:w="1843" w:type="dxa"/>
          </w:tcPr>
          <w:p w:rsidR="001D4749" w:rsidRPr="001D4749" w:rsidRDefault="001D4749" w:rsidP="007F6D59">
            <w:pPr>
              <w:spacing w:line="360" w:lineRule="auto"/>
              <w:jc w:val="right"/>
            </w:pPr>
            <w:r w:rsidRPr="001D4749">
              <w:t>200 (0.0)</w:t>
            </w:r>
          </w:p>
        </w:tc>
        <w:tc>
          <w:tcPr>
            <w:tcW w:w="1843" w:type="dxa"/>
          </w:tcPr>
          <w:p w:rsidR="001D4749" w:rsidRPr="001D4749" w:rsidRDefault="001D4749" w:rsidP="007F6D59">
            <w:pPr>
              <w:spacing w:line="360" w:lineRule="auto"/>
              <w:jc w:val="right"/>
            </w:pPr>
            <w:r w:rsidRPr="001D4749">
              <w:t>-</w:t>
            </w:r>
          </w:p>
        </w:tc>
        <w:tc>
          <w:tcPr>
            <w:tcW w:w="1843" w:type="dxa"/>
          </w:tcPr>
          <w:p w:rsidR="001D4749" w:rsidRPr="001D4749" w:rsidRDefault="001D4749" w:rsidP="007F6D59">
            <w:pPr>
              <w:spacing w:line="360" w:lineRule="auto"/>
              <w:jc w:val="right"/>
            </w:pPr>
            <w:r w:rsidRPr="001D4749">
              <w:t>67 000</w:t>
            </w:r>
          </w:p>
        </w:tc>
        <w:tc>
          <w:tcPr>
            <w:tcW w:w="5244" w:type="dxa"/>
          </w:tcPr>
          <w:p w:rsidR="001D4749" w:rsidRPr="001D4749" w:rsidRDefault="0083385E" w:rsidP="004231EB">
            <w:pPr>
              <w:spacing w:line="360" w:lineRule="auto"/>
            </w:pPr>
            <w:r>
              <w:t>[</w:t>
            </w:r>
            <w:r w:rsidR="004231EB">
              <w:t>2</w:t>
            </w:r>
            <w:r w:rsidR="00FD1742">
              <w:t>]</w:t>
            </w:r>
          </w:p>
        </w:tc>
      </w:tr>
      <w:tr w:rsidR="001D4749" w:rsidRPr="001D4749" w:rsidTr="00140CD7">
        <w:tc>
          <w:tcPr>
            <w:tcW w:w="2376" w:type="dxa"/>
          </w:tcPr>
          <w:p w:rsidR="001D4749" w:rsidRPr="001D4749" w:rsidRDefault="001D4749" w:rsidP="007F6D59">
            <w:pPr>
              <w:spacing w:line="360" w:lineRule="auto"/>
            </w:pPr>
            <w:r w:rsidRPr="001D4749">
              <w:t>King penguin</w:t>
            </w:r>
          </w:p>
        </w:tc>
        <w:tc>
          <w:tcPr>
            <w:tcW w:w="1843" w:type="dxa"/>
          </w:tcPr>
          <w:p w:rsidR="001D4749" w:rsidRPr="001D4749" w:rsidRDefault="001D4749" w:rsidP="007F6D59">
            <w:pPr>
              <w:spacing w:line="360" w:lineRule="auto"/>
              <w:jc w:val="right"/>
            </w:pPr>
            <w:r w:rsidRPr="001D4749">
              <w:t>-</w:t>
            </w:r>
          </w:p>
        </w:tc>
        <w:tc>
          <w:tcPr>
            <w:tcW w:w="1843" w:type="dxa"/>
          </w:tcPr>
          <w:p w:rsidR="001D4749" w:rsidRPr="001D4749" w:rsidRDefault="001D4749" w:rsidP="007F6D59">
            <w:pPr>
              <w:spacing w:line="360" w:lineRule="auto"/>
              <w:jc w:val="right"/>
            </w:pPr>
            <w:r w:rsidRPr="001D4749">
              <w:t>-</w:t>
            </w:r>
          </w:p>
        </w:tc>
        <w:tc>
          <w:tcPr>
            <w:tcW w:w="1843" w:type="dxa"/>
          </w:tcPr>
          <w:p w:rsidR="001D4749" w:rsidRPr="001D4749" w:rsidRDefault="001D4749" w:rsidP="007F6D59">
            <w:pPr>
              <w:spacing w:line="360" w:lineRule="auto"/>
              <w:jc w:val="right"/>
            </w:pPr>
            <w:r w:rsidRPr="001D4749">
              <w:t>165 000</w:t>
            </w:r>
          </w:p>
        </w:tc>
        <w:tc>
          <w:tcPr>
            <w:tcW w:w="5244" w:type="dxa"/>
          </w:tcPr>
          <w:p w:rsidR="001D4749" w:rsidRPr="001D4749" w:rsidRDefault="0083385E" w:rsidP="004231EB">
            <w:pPr>
              <w:spacing w:line="360" w:lineRule="auto"/>
            </w:pPr>
            <w:r>
              <w:t>[</w:t>
            </w:r>
            <w:r w:rsidR="004231EB">
              <w:t>3</w:t>
            </w:r>
            <w:r w:rsidR="00FD1742">
              <w:t>]</w:t>
            </w:r>
          </w:p>
        </w:tc>
      </w:tr>
    </w:tbl>
    <w:p w:rsidR="00C3692F" w:rsidRDefault="00C3692F" w:rsidP="0083385E">
      <w:pPr>
        <w:spacing w:line="360" w:lineRule="auto"/>
      </w:pPr>
    </w:p>
    <w:p w:rsidR="004231EB" w:rsidRDefault="004231EB" w:rsidP="004231EB">
      <w:pPr>
        <w:pStyle w:val="ListParagraph"/>
        <w:numPr>
          <w:ilvl w:val="0"/>
          <w:numId w:val="3"/>
        </w:numPr>
        <w:spacing w:line="360" w:lineRule="auto"/>
      </w:pPr>
      <w:r w:rsidRPr="001D4749">
        <w:t xml:space="preserve">Crawford </w:t>
      </w:r>
      <w:proofErr w:type="spellStart"/>
      <w:r w:rsidRPr="001D4749">
        <w:t>RJM</w:t>
      </w:r>
      <w:proofErr w:type="spellEnd"/>
      <w:r w:rsidRPr="001D4749">
        <w:t xml:space="preserve">, Cooper J, Dyer BM (2003) Population of the macaroni penguin </w:t>
      </w:r>
      <w:proofErr w:type="spellStart"/>
      <w:r w:rsidRPr="004231EB">
        <w:rPr>
          <w:i/>
        </w:rPr>
        <w:t>Eudyptes</w:t>
      </w:r>
      <w:proofErr w:type="spellEnd"/>
      <w:r w:rsidRPr="004231EB">
        <w:rPr>
          <w:i/>
        </w:rPr>
        <w:t xml:space="preserve"> </w:t>
      </w:r>
      <w:proofErr w:type="spellStart"/>
      <w:r w:rsidRPr="004231EB">
        <w:rPr>
          <w:i/>
        </w:rPr>
        <w:t>chrysolophus</w:t>
      </w:r>
      <w:proofErr w:type="spellEnd"/>
      <w:r w:rsidRPr="001D4749">
        <w:t xml:space="preserve"> at Marion Island, 1994/95-2002/03, with information on breeding and diet. African J Mar </w:t>
      </w:r>
      <w:proofErr w:type="spellStart"/>
      <w:r w:rsidRPr="001D4749">
        <w:t>Sci</w:t>
      </w:r>
      <w:proofErr w:type="spellEnd"/>
      <w:r w:rsidRPr="001D4749">
        <w:t xml:space="preserve"> 25: 475–486. </w:t>
      </w:r>
      <w:proofErr w:type="gramStart"/>
      <w:r w:rsidRPr="001D4749">
        <w:t>doi:</w:t>
      </w:r>
      <w:proofErr w:type="gramEnd"/>
      <w:r w:rsidRPr="001D4749">
        <w:t>10.2989/18142320309504036.</w:t>
      </w:r>
    </w:p>
    <w:p w:rsidR="004231EB" w:rsidRDefault="004231EB" w:rsidP="004231EB">
      <w:pPr>
        <w:pStyle w:val="ListParagraph"/>
        <w:numPr>
          <w:ilvl w:val="0"/>
          <w:numId w:val="3"/>
        </w:numPr>
        <w:spacing w:line="360" w:lineRule="auto"/>
      </w:pPr>
      <w:r w:rsidRPr="001D4749">
        <w:t xml:space="preserve">Crawford </w:t>
      </w:r>
      <w:proofErr w:type="spellStart"/>
      <w:r w:rsidRPr="001D4749">
        <w:t>RJM</w:t>
      </w:r>
      <w:proofErr w:type="spellEnd"/>
      <w:r w:rsidRPr="001D4749">
        <w:t xml:space="preserve">, Cooper J, Dyer BM, </w:t>
      </w:r>
      <w:proofErr w:type="spellStart"/>
      <w:r w:rsidRPr="001D4749">
        <w:t>Greyling</w:t>
      </w:r>
      <w:proofErr w:type="spellEnd"/>
      <w:r w:rsidRPr="001D4749">
        <w:t xml:space="preserve"> MD, </w:t>
      </w:r>
      <w:proofErr w:type="spellStart"/>
      <w:r w:rsidRPr="001D4749">
        <w:t>Klages</w:t>
      </w:r>
      <w:proofErr w:type="spellEnd"/>
      <w:r w:rsidRPr="001D4749">
        <w:t xml:space="preserve"> </w:t>
      </w:r>
      <w:proofErr w:type="spellStart"/>
      <w:r w:rsidRPr="001D4749">
        <w:t>NTW</w:t>
      </w:r>
      <w:proofErr w:type="spellEnd"/>
      <w:r w:rsidRPr="001D4749">
        <w:t xml:space="preserve">, et al. (2003) Decrease in numbers of the eastern </w:t>
      </w:r>
      <w:proofErr w:type="spellStart"/>
      <w:r w:rsidRPr="001D4749">
        <w:t>rockhopper</w:t>
      </w:r>
      <w:proofErr w:type="spellEnd"/>
      <w:r w:rsidRPr="001D4749">
        <w:t xml:space="preserve"> penguin </w:t>
      </w:r>
      <w:proofErr w:type="spellStart"/>
      <w:r w:rsidRPr="005D2548">
        <w:rPr>
          <w:i/>
        </w:rPr>
        <w:t>Eudyptes</w:t>
      </w:r>
      <w:proofErr w:type="spellEnd"/>
      <w:r w:rsidRPr="005D2548">
        <w:rPr>
          <w:i/>
        </w:rPr>
        <w:t xml:space="preserve"> </w:t>
      </w:r>
      <w:proofErr w:type="spellStart"/>
      <w:r w:rsidRPr="005D2548">
        <w:rPr>
          <w:i/>
        </w:rPr>
        <w:t>chrysocome</w:t>
      </w:r>
      <w:proofErr w:type="spellEnd"/>
      <w:r w:rsidRPr="005D2548">
        <w:rPr>
          <w:i/>
        </w:rPr>
        <w:t xml:space="preserve"> </w:t>
      </w:r>
      <w:proofErr w:type="spellStart"/>
      <w:r w:rsidRPr="005D2548">
        <w:rPr>
          <w:i/>
        </w:rPr>
        <w:t>filholi</w:t>
      </w:r>
      <w:proofErr w:type="spellEnd"/>
      <w:r w:rsidRPr="005D2548">
        <w:rPr>
          <w:i/>
        </w:rPr>
        <w:t xml:space="preserve"> </w:t>
      </w:r>
      <w:r w:rsidRPr="001D4749">
        <w:t xml:space="preserve">at Marion Island, 1994/95-2002/03. African J Mar </w:t>
      </w:r>
      <w:proofErr w:type="spellStart"/>
      <w:r w:rsidRPr="001D4749">
        <w:t>Sci</w:t>
      </w:r>
      <w:proofErr w:type="spellEnd"/>
      <w:r w:rsidRPr="001D4749">
        <w:t xml:space="preserve"> 25: 487–498. </w:t>
      </w:r>
      <w:proofErr w:type="gramStart"/>
      <w:r w:rsidRPr="001D4749">
        <w:t>doi:</w:t>
      </w:r>
      <w:proofErr w:type="gramEnd"/>
      <w:r w:rsidRPr="001D4749">
        <w:t>10.2989/18142320309504037.</w:t>
      </w:r>
    </w:p>
    <w:p w:rsidR="004231EB" w:rsidRPr="001D4749" w:rsidRDefault="004231EB" w:rsidP="004231EB">
      <w:pPr>
        <w:pStyle w:val="ListParagraph"/>
        <w:numPr>
          <w:ilvl w:val="0"/>
          <w:numId w:val="3"/>
        </w:numPr>
        <w:spacing w:line="360" w:lineRule="auto"/>
      </w:pPr>
      <w:r w:rsidRPr="001D4749">
        <w:t xml:space="preserve">Crawford </w:t>
      </w:r>
      <w:proofErr w:type="spellStart"/>
      <w:r w:rsidRPr="001D4749">
        <w:t>RJM</w:t>
      </w:r>
      <w:proofErr w:type="spellEnd"/>
      <w:r w:rsidRPr="001D4749">
        <w:t xml:space="preserve">, Cooper J, Dyer BM, </w:t>
      </w:r>
      <w:proofErr w:type="spellStart"/>
      <w:r w:rsidRPr="001D4749">
        <w:t>Greyling</w:t>
      </w:r>
      <w:proofErr w:type="spellEnd"/>
      <w:r w:rsidRPr="001D4749">
        <w:t xml:space="preserve"> MD, </w:t>
      </w:r>
      <w:proofErr w:type="spellStart"/>
      <w:r w:rsidRPr="001D4749">
        <w:t>Klages</w:t>
      </w:r>
      <w:proofErr w:type="spellEnd"/>
      <w:r w:rsidRPr="001D4749">
        <w:t xml:space="preserve"> </w:t>
      </w:r>
      <w:proofErr w:type="spellStart"/>
      <w:r w:rsidRPr="001D4749">
        <w:t>NTW</w:t>
      </w:r>
      <w:proofErr w:type="spellEnd"/>
      <w:r w:rsidRPr="001D4749">
        <w:t xml:space="preserve">, et al. (2003) Populations of surface-nesting seabirds at Marion Island, 1994/95-2002/03. African J Mar </w:t>
      </w:r>
      <w:proofErr w:type="spellStart"/>
      <w:r w:rsidRPr="001D4749">
        <w:t>Sci</w:t>
      </w:r>
      <w:proofErr w:type="spellEnd"/>
      <w:r w:rsidRPr="001D4749">
        <w:t xml:space="preserve"> 25: 427–440.</w:t>
      </w:r>
      <w:r>
        <w:t xml:space="preserve"> </w:t>
      </w:r>
      <w:proofErr w:type="gramStart"/>
      <w:r>
        <w:t>doi:</w:t>
      </w:r>
      <w:proofErr w:type="gramEnd"/>
      <w:r w:rsidRPr="00A443DF">
        <w:t>10.2989/18142320309504032</w:t>
      </w:r>
      <w:r>
        <w:t>.</w:t>
      </w:r>
    </w:p>
    <w:sectPr w:rsidR="004231EB" w:rsidRPr="001D4749" w:rsidSect="001D47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35D1"/>
    <w:multiLevelType w:val="hybridMultilevel"/>
    <w:tmpl w:val="F426F1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6574311"/>
    <w:multiLevelType w:val="hybridMultilevel"/>
    <w:tmpl w:val="2BFCF1A0"/>
    <w:lvl w:ilvl="0" w:tplc="C7C8D53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5651588"/>
    <w:multiLevelType w:val="hybridMultilevel"/>
    <w:tmpl w:val="C0AC35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2"/>
  </w:compat>
  <w:rsids>
    <w:rsidRoot w:val="001D4749"/>
    <w:rsid w:val="001D4749"/>
    <w:rsid w:val="00224D58"/>
    <w:rsid w:val="004231EB"/>
    <w:rsid w:val="005973E8"/>
    <w:rsid w:val="007F6D59"/>
    <w:rsid w:val="0083385E"/>
    <w:rsid w:val="0089235D"/>
    <w:rsid w:val="009B789B"/>
    <w:rsid w:val="00A443DF"/>
    <w:rsid w:val="00AA64AA"/>
    <w:rsid w:val="00C3692F"/>
    <w:rsid w:val="00EB6E97"/>
    <w:rsid w:val="00FD17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749"/>
    <w:pPr>
      <w:ind w:left="720"/>
      <w:contextualSpacing/>
    </w:pPr>
  </w:style>
  <w:style w:type="character" w:styleId="CommentReference">
    <w:name w:val="annotation reference"/>
    <w:basedOn w:val="DefaultParagraphFont"/>
    <w:uiPriority w:val="99"/>
    <w:semiHidden/>
    <w:unhideWhenUsed/>
    <w:rsid w:val="0089235D"/>
    <w:rPr>
      <w:sz w:val="16"/>
      <w:szCs w:val="16"/>
    </w:rPr>
  </w:style>
  <w:style w:type="paragraph" w:styleId="CommentText">
    <w:name w:val="annotation text"/>
    <w:basedOn w:val="Normal"/>
    <w:link w:val="CommentTextChar"/>
    <w:uiPriority w:val="99"/>
    <w:semiHidden/>
    <w:unhideWhenUsed/>
    <w:rsid w:val="0089235D"/>
    <w:pPr>
      <w:spacing w:line="240" w:lineRule="auto"/>
    </w:pPr>
    <w:rPr>
      <w:sz w:val="20"/>
      <w:szCs w:val="20"/>
    </w:rPr>
  </w:style>
  <w:style w:type="character" w:customStyle="1" w:styleId="CommentTextChar">
    <w:name w:val="Comment Text Char"/>
    <w:basedOn w:val="DefaultParagraphFont"/>
    <w:link w:val="CommentText"/>
    <w:uiPriority w:val="99"/>
    <w:semiHidden/>
    <w:rsid w:val="0089235D"/>
    <w:rPr>
      <w:sz w:val="20"/>
      <w:szCs w:val="20"/>
    </w:rPr>
  </w:style>
  <w:style w:type="paragraph" w:styleId="CommentSubject">
    <w:name w:val="annotation subject"/>
    <w:basedOn w:val="CommentText"/>
    <w:next w:val="CommentText"/>
    <w:link w:val="CommentSubjectChar"/>
    <w:uiPriority w:val="99"/>
    <w:semiHidden/>
    <w:unhideWhenUsed/>
    <w:rsid w:val="0089235D"/>
    <w:rPr>
      <w:b/>
      <w:bCs/>
    </w:rPr>
  </w:style>
  <w:style w:type="character" w:customStyle="1" w:styleId="CommentSubjectChar">
    <w:name w:val="Comment Subject Char"/>
    <w:basedOn w:val="CommentTextChar"/>
    <w:link w:val="CommentSubject"/>
    <w:uiPriority w:val="99"/>
    <w:semiHidden/>
    <w:rsid w:val="0089235D"/>
    <w:rPr>
      <w:b/>
      <w:bCs/>
      <w:sz w:val="20"/>
      <w:szCs w:val="20"/>
    </w:rPr>
  </w:style>
  <w:style w:type="paragraph" w:styleId="BalloonText">
    <w:name w:val="Balloon Text"/>
    <w:basedOn w:val="Normal"/>
    <w:link w:val="BalloonTextChar"/>
    <w:uiPriority w:val="99"/>
    <w:semiHidden/>
    <w:unhideWhenUsed/>
    <w:rsid w:val="00892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 Reisinger</dc:creator>
  <cp:lastModifiedBy>Ryan R Reisinger</cp:lastModifiedBy>
  <cp:revision>5</cp:revision>
  <dcterms:created xsi:type="dcterms:W3CDTF">2014-10-10T11:10:00Z</dcterms:created>
  <dcterms:modified xsi:type="dcterms:W3CDTF">2014-10-14T05:30:00Z</dcterms:modified>
</cp:coreProperties>
</file>