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3A" w:rsidRPr="0032588A" w:rsidRDefault="00C90F3A" w:rsidP="00C90F3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Supplementary Table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S2</w:t>
      </w:r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Correlations between </w:t>
      </w:r>
      <w:proofErr w:type="spellStart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>lGI</w:t>
      </w:r>
      <w:proofErr w:type="spellEnd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IQ in clusters with lower </w:t>
      </w:r>
      <w:proofErr w:type="spellStart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>lGI</w:t>
      </w:r>
      <w:proofErr w:type="spellEnd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the left hemisphere in patients with PWS</w:t>
      </w:r>
    </w:p>
    <w:p w:rsidR="00C90F3A" w:rsidRPr="0032588A" w:rsidRDefault="00C90F3A" w:rsidP="00C90F3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8619" w:type="dxa"/>
        <w:tblLayout w:type="fixed"/>
        <w:tblLook w:val="04A0" w:firstRow="1" w:lastRow="0" w:firstColumn="1" w:lastColumn="0" w:noHBand="0" w:noVBand="1"/>
      </w:tblPr>
      <w:tblGrid>
        <w:gridCol w:w="3165"/>
        <w:gridCol w:w="909"/>
        <w:gridCol w:w="909"/>
        <w:gridCol w:w="909"/>
        <w:gridCol w:w="909"/>
        <w:gridCol w:w="909"/>
        <w:gridCol w:w="909"/>
      </w:tblGrid>
      <w:tr w:rsidR="00C90F3A" w:rsidRPr="0032588A" w:rsidTr="00AF0693">
        <w:tc>
          <w:tcPr>
            <w:tcW w:w="3165" w:type="dxa"/>
            <w:tcBorders>
              <w:top w:val="nil"/>
              <w:left w:val="nil"/>
            </w:tcBorders>
            <w:vAlign w:val="center"/>
          </w:tcPr>
          <w:p w:rsidR="00C90F3A" w:rsidRPr="0032588A" w:rsidRDefault="00C90F3A" w:rsidP="00AF0693">
            <w:pPr>
              <w:ind w:right="-20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818" w:type="dxa"/>
            <w:gridSpan w:val="2"/>
            <w:tcBorders>
              <w:top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Total IQ</w:t>
            </w:r>
          </w:p>
        </w:tc>
        <w:tc>
          <w:tcPr>
            <w:tcW w:w="1818" w:type="dxa"/>
            <w:gridSpan w:val="2"/>
            <w:tcBorders>
              <w:top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Verbal IQ</w:t>
            </w:r>
          </w:p>
        </w:tc>
        <w:tc>
          <w:tcPr>
            <w:tcW w:w="1818" w:type="dxa"/>
            <w:gridSpan w:val="2"/>
            <w:tcBorders>
              <w:top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Performance IQ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</w:tcBorders>
            <w:vAlign w:val="center"/>
          </w:tcPr>
          <w:p w:rsidR="00C90F3A" w:rsidRPr="0032588A" w:rsidRDefault="00C90F3A" w:rsidP="00AF0693">
            <w:pPr>
              <w:ind w:right="-20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Area</w:t>
            </w:r>
          </w:p>
        </w:tc>
        <w:tc>
          <w:tcPr>
            <w:tcW w:w="909" w:type="dxa"/>
            <w:tcBorders>
              <w:top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rho</w:t>
            </w:r>
            <w:proofErr w:type="gramEnd"/>
          </w:p>
        </w:tc>
        <w:tc>
          <w:tcPr>
            <w:tcW w:w="909" w:type="dxa"/>
            <w:tcBorders>
              <w:top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proofErr w:type="gramEnd"/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value</w:t>
            </w:r>
          </w:p>
        </w:tc>
        <w:tc>
          <w:tcPr>
            <w:tcW w:w="909" w:type="dxa"/>
            <w:tcBorders>
              <w:top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rho</w:t>
            </w:r>
            <w:proofErr w:type="gramEnd"/>
          </w:p>
        </w:tc>
        <w:tc>
          <w:tcPr>
            <w:tcW w:w="909" w:type="dxa"/>
            <w:tcBorders>
              <w:top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proofErr w:type="gramEnd"/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value</w:t>
            </w:r>
          </w:p>
        </w:tc>
        <w:tc>
          <w:tcPr>
            <w:tcW w:w="909" w:type="dxa"/>
            <w:tcBorders>
              <w:top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rho</w:t>
            </w:r>
            <w:proofErr w:type="gramEnd"/>
          </w:p>
        </w:tc>
        <w:tc>
          <w:tcPr>
            <w:tcW w:w="909" w:type="dxa"/>
            <w:tcBorders>
              <w:top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proofErr w:type="gramEnd"/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value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LH-1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.44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.033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.50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.013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.30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.15</w:t>
            </w:r>
          </w:p>
        </w:tc>
      </w:tr>
      <w:tr w:rsidR="00C90F3A" w:rsidRPr="0032588A" w:rsidTr="00AF0693">
        <w:tc>
          <w:tcPr>
            <w:tcW w:w="31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588A">
              <w:rPr>
                <w:rFonts w:ascii="Times New Roman" w:hAnsi="Times New Roman" w:cs="Times New Roman"/>
                <w:color w:val="000000" w:themeColor="text1"/>
              </w:rPr>
              <w:t>Precentral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.55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.006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.60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.002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.41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.046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588A">
              <w:rPr>
                <w:rFonts w:ascii="Times New Roman" w:hAnsi="Times New Roman" w:cs="Times New Roman"/>
                <w:color w:val="000000" w:themeColor="text1"/>
              </w:rPr>
              <w:t>Postcentral</w:t>
            </w:r>
            <w:proofErr w:type="spellEnd"/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.49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.015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.36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.083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588A">
              <w:rPr>
                <w:rFonts w:ascii="Times New Roman" w:hAnsi="Times New Roman" w:cs="Times New Roman"/>
                <w:color w:val="000000" w:themeColor="text1"/>
              </w:rPr>
              <w:t>Paracentral</w:t>
            </w:r>
            <w:proofErr w:type="spellEnd"/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.075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.41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.047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.31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.15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588A">
              <w:rPr>
                <w:rFonts w:ascii="Times New Roman" w:hAnsi="Times New Roman" w:cs="Times New Roman"/>
                <w:color w:val="000000" w:themeColor="text1"/>
              </w:rPr>
              <w:t>Supramarginal</w:t>
            </w:r>
            <w:proofErr w:type="spellEnd"/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.54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Superior Parietal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.06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Caudal middle frontal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.07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Rostral middle frontal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.49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.015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.32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.13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Superior Frontal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.06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588A">
              <w:rPr>
                <w:rFonts w:ascii="Times New Roman" w:hAnsi="Times New Roman" w:cs="Times New Roman"/>
                <w:color w:val="000000" w:themeColor="text1"/>
              </w:rPr>
              <w:t>Precuneus</w:t>
            </w:r>
            <w:proofErr w:type="spellEnd"/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.48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.020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.53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.08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Posterior Cingulate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.20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.32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.44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Caudal anterior cingulate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.25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.24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.15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.49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Rostral anterior cingulate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.30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.16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.24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.26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Isthmus cingulate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.24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.25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.32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.11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.63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 xml:space="preserve">Pars </w:t>
            </w:r>
            <w:proofErr w:type="spellStart"/>
            <w:r w:rsidRPr="0032588A">
              <w:rPr>
                <w:rFonts w:ascii="Times New Roman" w:hAnsi="Times New Roman" w:cs="Times New Roman"/>
                <w:color w:val="000000" w:themeColor="text1"/>
              </w:rPr>
              <w:t>opercularis</w:t>
            </w:r>
            <w:proofErr w:type="spellEnd"/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.06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.43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.038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.20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 xml:space="preserve">Pars </w:t>
            </w:r>
            <w:proofErr w:type="spellStart"/>
            <w:r w:rsidRPr="0032588A">
              <w:rPr>
                <w:rFonts w:ascii="Times New Roman" w:hAnsi="Times New Roman" w:cs="Times New Roman"/>
                <w:color w:val="000000" w:themeColor="text1"/>
              </w:rPr>
              <w:t>triangularis</w:t>
            </w:r>
            <w:proofErr w:type="spellEnd"/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.44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.033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.45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.026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.34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.10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Insula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.30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.16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.06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.21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.33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Superior temporal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-.009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.97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.72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-.09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.68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Transverse temporal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.15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.50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.25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.04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.86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Middle temporal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-.20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.34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-.19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-.22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.30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Medial orbitofrontal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.32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.42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Lateral orbitofrontal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.29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.18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.38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.07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.19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  <w:lang w:val="en-US"/>
              </w:rPr>
              <w:t>.37</w:t>
            </w:r>
          </w:p>
        </w:tc>
      </w:tr>
      <w:tr w:rsidR="00C90F3A" w:rsidRPr="0032588A" w:rsidTr="00AF0693"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LH-2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.36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.08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.47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.022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.20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.36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588A">
              <w:rPr>
                <w:rFonts w:ascii="Times New Roman" w:hAnsi="Times New Roman" w:cs="Times New Roman"/>
                <w:color w:val="000000" w:themeColor="text1"/>
              </w:rPr>
              <w:t>Pericalcarine</w:t>
            </w:r>
            <w:proofErr w:type="spellEnd"/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.33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.41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.048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.22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.31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88A">
              <w:rPr>
                <w:rFonts w:ascii="Times New Roman" w:hAnsi="Times New Roman" w:cs="Times New Roman"/>
                <w:color w:val="000000" w:themeColor="text1"/>
              </w:rPr>
              <w:t>parahippocampal</w:t>
            </w:r>
            <w:proofErr w:type="gramEnd"/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.87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.69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-.06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.80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88A">
              <w:rPr>
                <w:rFonts w:ascii="Times New Roman" w:hAnsi="Times New Roman" w:cs="Times New Roman"/>
                <w:color w:val="000000" w:themeColor="text1"/>
              </w:rPr>
              <w:t>lingual</w:t>
            </w:r>
            <w:proofErr w:type="gramEnd"/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.16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.40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.053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.13</w:t>
            </w:r>
          </w:p>
        </w:tc>
        <w:tc>
          <w:tcPr>
            <w:tcW w:w="909" w:type="dxa"/>
            <w:tcBorders>
              <w:top w:val="nil"/>
              <w:bottom w:val="nil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.54</w:t>
            </w:r>
          </w:p>
        </w:tc>
      </w:tr>
      <w:tr w:rsidR="00C90F3A" w:rsidRPr="0032588A" w:rsidTr="00AF0693">
        <w:tc>
          <w:tcPr>
            <w:tcW w:w="31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88A">
              <w:rPr>
                <w:rFonts w:ascii="Times New Roman" w:hAnsi="Times New Roman" w:cs="Times New Roman"/>
                <w:color w:val="000000" w:themeColor="text1"/>
              </w:rPr>
              <w:t>fusiform</w:t>
            </w:r>
            <w:proofErr w:type="gramEnd"/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.29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.17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.41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b/>
                <w:color w:val="000000" w:themeColor="text1"/>
              </w:rPr>
              <w:t>.045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.13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90F3A" w:rsidRPr="0032588A" w:rsidRDefault="00C90F3A" w:rsidP="00AF069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588A">
              <w:rPr>
                <w:rFonts w:ascii="Times New Roman" w:hAnsi="Times New Roman" w:cs="Times New Roman"/>
                <w:color w:val="000000" w:themeColor="text1"/>
              </w:rPr>
              <w:t>.56</w:t>
            </w:r>
          </w:p>
        </w:tc>
      </w:tr>
    </w:tbl>
    <w:p w:rsidR="00C90F3A" w:rsidRPr="0032588A" w:rsidRDefault="00C90F3A" w:rsidP="00C90F3A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90F3A" w:rsidRPr="0032588A" w:rsidRDefault="00C90F3A" w:rsidP="00C90F3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LH – left hemisphere, </w:t>
      </w:r>
      <w:r w:rsidRPr="0032588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rho –Spearman’s rho</w:t>
      </w:r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correlation of </w:t>
      </w:r>
      <w:proofErr w:type="spellStart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>lGI</w:t>
      </w:r>
      <w:proofErr w:type="spellEnd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IQ measures (Total, Verbal, Performance) per anatomical area, according to </w:t>
      </w:r>
      <w:proofErr w:type="spellStart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>Destrieux</w:t>
      </w:r>
      <w:proofErr w:type="spellEnd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anatomical atlas, that clusters comprised of. </w:t>
      </w:r>
      <w:proofErr w:type="spellStart"/>
      <w:proofErr w:type="gramStart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>lGI</w:t>
      </w:r>
      <w:proofErr w:type="spellEnd"/>
      <w:proofErr w:type="gramEnd"/>
      <w:r w:rsidRPr="003258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correlated mainly with Verbal and Total IQ but less with Performance IQ. </w:t>
      </w:r>
    </w:p>
    <w:p w:rsidR="00C90F3A" w:rsidRPr="0032588A" w:rsidRDefault="00C90F3A" w:rsidP="00C90F3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F3A" w:rsidRPr="0032588A" w:rsidRDefault="00C90F3A" w:rsidP="00C90F3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F3A" w:rsidRPr="0032588A" w:rsidRDefault="00C90F3A" w:rsidP="00C90F3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F3A" w:rsidRPr="0032588A" w:rsidRDefault="00C90F3A" w:rsidP="00C90F3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F3A" w:rsidRPr="0032588A" w:rsidRDefault="00C90F3A" w:rsidP="00C90F3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F3A" w:rsidRPr="0032588A" w:rsidRDefault="00C90F3A" w:rsidP="00C90F3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F3A" w:rsidRPr="0032588A" w:rsidRDefault="00C90F3A" w:rsidP="00C90F3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F3A" w:rsidRPr="0032588A" w:rsidRDefault="00C90F3A" w:rsidP="00C90F3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F3A" w:rsidRPr="0032588A" w:rsidRDefault="00C90F3A" w:rsidP="00C90F3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B3BA6" w:rsidRDefault="00DB3BA6">
      <w:bookmarkStart w:id="0" w:name="_GoBack"/>
      <w:bookmarkEnd w:id="0"/>
    </w:p>
    <w:sectPr w:rsidR="00DB3BA6" w:rsidSect="000A7B5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A"/>
    <w:rsid w:val="000A7B5C"/>
    <w:rsid w:val="00580FB7"/>
    <w:rsid w:val="00C90F3A"/>
    <w:rsid w:val="00D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E5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F3A"/>
    <w:rPr>
      <w:sz w:val="22"/>
      <w:szCs w:val="22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F3A"/>
    <w:rPr>
      <w:sz w:val="22"/>
      <w:szCs w:val="22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Macintosh Word</Application>
  <DocSecurity>0</DocSecurity>
  <Lines>11</Lines>
  <Paragraphs>3</Paragraphs>
  <ScaleCrop>false</ScaleCrop>
  <Company>SKG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Akvile Lukose</dc:creator>
  <cp:keywords/>
  <dc:description/>
  <cp:lastModifiedBy>Akvile Lukose</cp:lastModifiedBy>
  <cp:revision>1</cp:revision>
  <dcterms:created xsi:type="dcterms:W3CDTF">2014-08-20T14:00:00Z</dcterms:created>
  <dcterms:modified xsi:type="dcterms:W3CDTF">2014-08-20T14:01:00Z</dcterms:modified>
</cp:coreProperties>
</file>