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5E" w:rsidRDefault="00547C48" w:rsidP="00150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Supporting Information </w:t>
      </w:r>
      <w:r w:rsidR="0015005E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S</w:t>
      </w:r>
      <w:r w:rsidR="0015005E">
        <w:rPr>
          <w:rFonts w:ascii="Times New Roman" w:hAnsi="Times New Roman" w:cs="Times New Roman"/>
          <w:b/>
        </w:rPr>
        <w:t>1: Survey List</w:t>
      </w:r>
    </w:p>
    <w:p w:rsidR="0015005E" w:rsidRDefault="0015005E" w:rsidP="0015005E">
      <w:pPr>
        <w:rPr>
          <w:rFonts w:ascii="Times New Roman" w:hAnsi="Times New Roman" w:cs="Times New Roman"/>
          <w:b/>
        </w:rPr>
      </w:pPr>
      <w:r w:rsidRPr="00972510">
        <w:rPr>
          <w:noProof/>
        </w:rPr>
        <w:drawing>
          <wp:inline distT="0" distB="0" distL="0" distR="0" wp14:anchorId="47EA11FC" wp14:editId="79C0DED7">
            <wp:extent cx="5943600" cy="72795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Pr="00D82554" w:rsidRDefault="00547C48" w:rsidP="00150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Supporting </w:t>
      </w:r>
      <w:r>
        <w:rPr>
          <w:rFonts w:ascii="Times New Roman" w:hAnsi="Times New Roman" w:cs="Times New Roman"/>
          <w:b/>
        </w:rPr>
        <w:t>Information Table S</w:t>
      </w:r>
      <w:r>
        <w:rPr>
          <w:rFonts w:ascii="Times New Roman" w:hAnsi="Times New Roman" w:cs="Times New Roman"/>
          <w:b/>
        </w:rPr>
        <w:t>2</w:t>
      </w:r>
      <w:r w:rsidR="0015005E" w:rsidRPr="00D82554">
        <w:rPr>
          <w:rFonts w:ascii="Times New Roman" w:hAnsi="Times New Roman" w:cs="Times New Roman"/>
          <w:b/>
        </w:rPr>
        <w:t>. Covariate distribution for Maternal Age (n=</w:t>
      </w:r>
      <w:r w:rsidR="0015005E" w:rsidRPr="00D825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623</w:t>
      </w:r>
      <w:r w:rsidR="0015005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15005E" w:rsidRPr="00D825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789</w:t>
      </w:r>
      <w:r w:rsidR="0015005E" w:rsidRPr="00D82554">
        <w:rPr>
          <w:rFonts w:ascii="Times New Roman" w:hAnsi="Times New Roman" w:cs="Times New Roman"/>
          <w:b/>
        </w:rPr>
        <w:t>) and Birth Interval (n=</w:t>
      </w:r>
      <w:r w:rsidR="0015005E" w:rsidRPr="00D825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584</w:t>
      </w:r>
      <w:r w:rsidR="0015005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15005E" w:rsidRPr="00D825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226) </w:t>
      </w:r>
      <w:r w:rsidR="0015005E" w:rsidRPr="00D82554">
        <w:rPr>
          <w:rFonts w:ascii="Times New Roman" w:hAnsi="Times New Roman" w:cs="Times New Roman"/>
          <w:b/>
        </w:rPr>
        <w:t xml:space="preserve">Datasets </w:t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4340"/>
        <w:gridCol w:w="960"/>
        <w:gridCol w:w="960"/>
        <w:gridCol w:w="960"/>
        <w:gridCol w:w="960"/>
      </w:tblGrid>
      <w:tr w:rsidR="0015005E" w:rsidRPr="00F03DC7" w:rsidTr="00CC0CB6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05E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5E" w:rsidRPr="00F03DC7" w:rsidRDefault="0015005E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Age Dataset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005E" w:rsidRPr="002133E5" w:rsidRDefault="0015005E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Interval Dataset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05E" w:rsidRPr="00F03DC7" w:rsidRDefault="0015005E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5E" w:rsidRPr="00F03DC7" w:rsidRDefault="0015005E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or SD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005E" w:rsidRPr="00F03DC7" w:rsidRDefault="0015005E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05E" w:rsidRPr="00F03DC7" w:rsidRDefault="0015005E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born child, N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(29.54)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Parity 2-4,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(59.90)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(63.95)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Parity 5 or higher,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(10.56)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(36.05)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of child in months, Mean (SD)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(15.46)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(15.46)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is female,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(49.38)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(49.42)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is multiple </w:t>
            </w:r>
            <w:proofErr w:type="gramStart"/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</w:t>
            </w:r>
            <w:proofErr w:type="gramEnd"/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(1.83)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(2.65)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delivered at home,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(45.97)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(53.88)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Breastfeeding first six months,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(87.47)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(89.39)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Rural residence, </w:t>
            </w:r>
            <w:proofErr w:type="gramStart"/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N(</w:t>
            </w:r>
            <w:proofErr w:type="gramEnd"/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(62.45)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(67.66)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no education,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(32.72)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(41.84)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primary education,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(33.97)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(34.87)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secondary education,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(27.55)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(19.83)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tertiary education,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(5.76)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(3.46)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Mother married or living with partner, </w:t>
            </w:r>
            <w:proofErr w:type="gramStart"/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N(</w:t>
            </w:r>
            <w:proofErr w:type="gramEnd"/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(90.60)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(93.36)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 no education,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(23.28)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(30.18)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 primary education,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(30.66)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(33.80)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secondary education,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(31.32)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(25.76)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 tertiary education,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(8.64)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(6.26)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has electricity,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(44.47)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(37.87)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has TV,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(38.51)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(32.44)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has fridge,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(22.51)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(18.17)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has motor bike,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(27.48)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(28.45)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has car,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(10.02)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(9.21)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born in the 1980s,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(6.17)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(7.25)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born1990-1994,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(17.18)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(17.98)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born 1995-1999,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(24.39)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(24.61)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born 2000-2004,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(29.76)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(28.63)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born 2005-2009, N (%)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128,745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(20.64)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(19.75)</w:t>
            </w:r>
          </w:p>
        </w:tc>
      </w:tr>
      <w:tr w:rsidR="0015005E" w:rsidRPr="00F03DC7" w:rsidTr="00CC0CB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F03DC7" w:rsidRDefault="0015005E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born 2010 or later, N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05E" w:rsidRPr="00D82554" w:rsidRDefault="0015005E" w:rsidP="00CC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(1.79)</w:t>
            </w:r>
          </w:p>
        </w:tc>
      </w:tr>
    </w:tbl>
    <w:p w:rsidR="0015005E" w:rsidRPr="000F4094" w:rsidRDefault="0015005E" w:rsidP="0015005E">
      <w:pPr>
        <w:rPr>
          <w:rFonts w:ascii="Times New Roman" w:hAnsi="Times New Roman" w:cs="Times New Roman"/>
          <w:b/>
        </w:rPr>
      </w:pPr>
    </w:p>
    <w:p w:rsidR="00123945" w:rsidRDefault="00123945" w:rsidP="0015005E">
      <w:pPr>
        <w:rPr>
          <w:rFonts w:ascii="Times New Roman" w:hAnsi="Times New Roman" w:cs="Times New Roman"/>
          <w:b/>
        </w:rPr>
        <w:sectPr w:rsidR="00123945" w:rsidSect="00F349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005E" w:rsidRDefault="00547C48" w:rsidP="00150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Supporting Information Table S</w:t>
      </w:r>
      <w:r>
        <w:rPr>
          <w:rFonts w:ascii="Times New Roman" w:hAnsi="Times New Roman" w:cs="Times New Roman"/>
          <w:b/>
        </w:rPr>
        <w:t>3</w:t>
      </w:r>
      <w:r w:rsidR="0015005E">
        <w:rPr>
          <w:rFonts w:ascii="Times New Roman" w:hAnsi="Times New Roman" w:cs="Times New Roman"/>
          <w:b/>
        </w:rPr>
        <w:t xml:space="preserve">.  Association of Maternal </w:t>
      </w:r>
      <w:r w:rsidR="00F349FC">
        <w:rPr>
          <w:rFonts w:ascii="Times New Roman" w:hAnsi="Times New Roman" w:cs="Times New Roman"/>
          <w:b/>
        </w:rPr>
        <w:t>A</w:t>
      </w:r>
      <w:r w:rsidR="0015005E">
        <w:rPr>
          <w:rFonts w:ascii="Times New Roman" w:hAnsi="Times New Roman" w:cs="Times New Roman"/>
          <w:b/>
        </w:rPr>
        <w:t>ge with HAZ for Children Aged 6-36</w:t>
      </w:r>
    </w:p>
    <w:tbl>
      <w:tblPr>
        <w:tblpPr w:leftFromText="180" w:rightFromText="180" w:vertAnchor="page" w:horzAnchor="margin" w:tblpY="1318"/>
        <w:tblW w:w="12870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900"/>
        <w:gridCol w:w="1350"/>
        <w:gridCol w:w="1350"/>
        <w:gridCol w:w="1350"/>
        <w:gridCol w:w="1530"/>
        <w:gridCol w:w="1350"/>
        <w:gridCol w:w="990"/>
        <w:gridCol w:w="1350"/>
      </w:tblGrid>
      <w:tr w:rsidR="00F349FC" w:rsidRPr="00E54942" w:rsidTr="00CC0CB6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349FC" w:rsidRDefault="00F349FC" w:rsidP="00F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Adjusted</w:t>
            </w:r>
            <w:r w:rsidRPr="00C2489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HAZ Differentials by </w:t>
            </w:r>
            <w:r w:rsidRPr="005B71B8">
              <w:rPr>
                <w:rFonts w:ascii="Times New Roman" w:eastAsia="Times New Roman" w:hAnsi="Times New Roman" w:cs="Times New Roman"/>
                <w:b/>
                <w:color w:val="000000"/>
              </w:rPr>
              <w:t>Maternal Age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F349FC" w:rsidRPr="005B71B8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349FC" w:rsidRPr="005B71B8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349FC" w:rsidRPr="00E54942" w:rsidTr="00CC0CB6">
        <w:trPr>
          <w:trHeight w:val="540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9FC" w:rsidRPr="00FC3A3A" w:rsidRDefault="00F349FC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Sub</w:t>
            </w:r>
            <w:r w:rsidRPr="00FC3A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group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942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349FC" w:rsidRPr="00E54942" w:rsidRDefault="00EA465B" w:rsidP="00E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 HAZ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&lt;18 years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18-19 years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20-26 years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94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27-34 years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35+ years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49FC" w:rsidRDefault="00F349FC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 for trend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49FC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 for interaction</w:t>
            </w:r>
          </w:p>
        </w:tc>
      </w:tr>
      <w:tr w:rsidR="007A72FD" w:rsidRPr="00E54942" w:rsidTr="00EA465B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FD" w:rsidRPr="00E54942" w:rsidRDefault="007A72FD" w:rsidP="007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First Born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184,278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-1.43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2FD">
              <w:rPr>
                <w:rFonts w:ascii="Times New Roman" w:hAnsi="Times New Roman" w:cs="Times New Roman"/>
                <w:sz w:val="18"/>
                <w:szCs w:val="18"/>
              </w:rPr>
              <w:t>-0.41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2FD">
              <w:rPr>
                <w:rFonts w:ascii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2FD">
              <w:rPr>
                <w:rFonts w:ascii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7A72FD" w:rsidRPr="00E54942" w:rsidTr="00EA465B">
        <w:trPr>
          <w:trHeight w:val="2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FD" w:rsidRPr="00E54942" w:rsidRDefault="007A72FD" w:rsidP="007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2FD">
              <w:rPr>
                <w:rFonts w:ascii="Times New Roman" w:hAnsi="Times New Roman" w:cs="Times New Roman"/>
                <w:sz w:val="18"/>
                <w:szCs w:val="18"/>
              </w:rPr>
              <w:t>(-0.44 - -0.38)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2FD">
              <w:rPr>
                <w:rFonts w:ascii="Times New Roman" w:hAnsi="Times New Roman" w:cs="Times New Roman"/>
                <w:sz w:val="18"/>
                <w:szCs w:val="18"/>
              </w:rPr>
              <w:t>(-0.31 - -0.24)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2FD">
              <w:rPr>
                <w:rFonts w:ascii="Times New Roman" w:hAnsi="Times New Roman" w:cs="Times New Roman"/>
                <w:sz w:val="18"/>
                <w:szCs w:val="18"/>
              </w:rPr>
              <w:t>(-0.18 - -0.13)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(-0.00 - 0.15)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2FD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72FD" w:rsidRPr="00E54942" w:rsidRDefault="007A72FD" w:rsidP="007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Birth order 2-5</w:t>
            </w:r>
            <w:r w:rsidRPr="00045F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439,511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-1.63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-0.36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-0.24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-0.13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2FD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A72FD" w:rsidRDefault="007A72FD" w:rsidP="007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(-0.39 - -0.33)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(-0.26 - -0.22)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(-0.14 - -0.12)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FD">
              <w:rPr>
                <w:rFonts w:ascii="Arial" w:hAnsi="Arial" w:cs="Arial"/>
                <w:sz w:val="18"/>
                <w:szCs w:val="18"/>
              </w:rPr>
              <w:t>(0.10 - 0.14)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72FD" w:rsidRPr="007A72FD" w:rsidRDefault="007A72FD" w:rsidP="007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2FD" w:rsidRPr="00E54942" w:rsidTr="00CC0CB6">
        <w:trPr>
          <w:trHeight w:val="255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2FD" w:rsidRPr="00D176DF" w:rsidRDefault="007A72FD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17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Among First Born Children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2FD" w:rsidRDefault="007A72FD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2FD" w:rsidRDefault="007A72FD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2FD" w:rsidRDefault="007A72FD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2FD" w:rsidRDefault="007A72FD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2FD" w:rsidRDefault="007A72FD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72FD" w:rsidRPr="00E54942" w:rsidRDefault="007A72FD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72FD" w:rsidRPr="00E54942" w:rsidRDefault="007A72FD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71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</w:tr>
      <w:tr w:rsidR="007D171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(-0.49 - -0.40)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(-0.34 - -0.24)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(-0.21 - -0.13)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(-0.05 - 0.16)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71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91,107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71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(-0.41 - -0.33)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(-0.30 - -0.21)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(-0.18 - -0.10)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14">
              <w:rPr>
                <w:rFonts w:ascii="Times New Roman" w:hAnsi="Times New Roman" w:cs="Times New Roman"/>
                <w:sz w:val="20"/>
                <w:szCs w:val="20"/>
              </w:rPr>
              <w:t>(-0.01 - 0.21)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1714" w:rsidRPr="007D1714" w:rsidRDefault="007D1714" w:rsidP="007D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42A" w:rsidRPr="00E54942" w:rsidTr="00CC0CB6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42A" w:rsidRDefault="0093342A" w:rsidP="0093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78,907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</w:tr>
      <w:tr w:rsidR="0093342A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42A" w:rsidRDefault="0093342A" w:rsidP="0093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(-0.50 - -0.42)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(-0.35 - -0.27)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(-0.21 - -0.14)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(-0.00 - 0.18)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42A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3342A" w:rsidRDefault="0093342A" w:rsidP="0093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105,371 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42A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3342A" w:rsidRDefault="0093342A" w:rsidP="0093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(-0.40 - -0.30)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(-0.28 - -0.17)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(-0.16 - -0.06)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2A">
              <w:rPr>
                <w:rFonts w:ascii="Times New Roman" w:hAnsi="Times New Roman" w:cs="Times New Roman"/>
                <w:sz w:val="20"/>
                <w:szCs w:val="20"/>
              </w:rPr>
              <w:t>(-0.08 - 0.18)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42A" w:rsidRPr="0093342A" w:rsidRDefault="0093342A" w:rsidP="0093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C68" w:rsidRPr="00E54942" w:rsidTr="00CC0CB6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Poorest 50%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47C68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(-0.36 - -0.26)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(-0.22 - -0.13)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(-0.14 - -0.04)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(-0.05 - 0.17)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C68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Wealthiest 50%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90,302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C68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(-0.50 - -0.42)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(-0.38 - -0.29)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(-0.22 - -0.15)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68">
              <w:rPr>
                <w:rFonts w:ascii="Times New Roman" w:hAnsi="Times New Roman" w:cs="Times New Roman"/>
                <w:sz w:val="20"/>
                <w:szCs w:val="20"/>
              </w:rPr>
              <w:t>(-0.01 - 0.19)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7C68" w:rsidRPr="00C47C68" w:rsidRDefault="00C47C68" w:rsidP="00C4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(-0.64 - -0.21)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(-0.44 - -0.03)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(-0.32 - 0.04)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(-0.21 - 0.50)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Europe and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Asia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(-0.55 - -0.23)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(-0.40 - -0.12)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(-0.30 - -0.05)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(-0.58 - 0.12)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Latin America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Caribbean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(-0.48 - -0.38)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(-0.34 - -0.25)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(-0.19 - -0.10)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(0.03 - 0.22)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Middle East and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Africa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(-0.31 - -0.10)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(-0.30 - -0.10)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(-0.22 - -0.05)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(-0.00 - 0.45)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(-0.48 - -0.33)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(-0.37 - -0.22)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(-0.21 - -0.07)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(-0.09 - 0.33)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F349FC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Sub-Saharan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72,867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F349FC">
        <w:trPr>
          <w:trHeight w:val="27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(-0.48 - -0.35)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(-0.33 - -0.20)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(-0.23 - -0.10)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04">
              <w:rPr>
                <w:rFonts w:ascii="Times New Roman" w:hAnsi="Times New Roman" w:cs="Times New Roman"/>
                <w:sz w:val="20"/>
                <w:szCs w:val="20"/>
              </w:rPr>
              <w:t>(-0.29 - 0.08)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E4A04" w:rsidRPr="006E4A04" w:rsidRDefault="006E4A04" w:rsidP="006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A04" w:rsidRPr="00E54942" w:rsidTr="00CC0CB6">
        <w:trPr>
          <w:trHeight w:val="270"/>
        </w:trPr>
        <w:tc>
          <w:tcPr>
            <w:tcW w:w="1287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E4A04" w:rsidRPr="00C40050" w:rsidRDefault="006E4A04" w:rsidP="00F34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C40050">
              <w:rPr>
                <w:rFonts w:ascii="Times New Roman" w:hAnsi="Times New Roman" w:cs="Times New Roman"/>
                <w:sz w:val="20"/>
                <w:szCs w:val="20"/>
              </w:rPr>
              <w:t xml:space="preserve"> Adjusted for child age in months, child sex, multiple birth, location of delivery, breastfeeding in first six months, rural residence, maternal education category, paternal education category, </w:t>
            </w:r>
            <w:r w:rsidR="004A3CE7">
              <w:rPr>
                <w:rFonts w:ascii="Times New Roman" w:hAnsi="Times New Roman" w:cs="Times New Roman"/>
                <w:sz w:val="20"/>
                <w:szCs w:val="20"/>
              </w:rPr>
              <w:t>indictors for</w:t>
            </w:r>
            <w:r w:rsidRPr="00C40050">
              <w:rPr>
                <w:rFonts w:ascii="Times New Roman" w:hAnsi="Times New Roman" w:cs="Times New Roman"/>
                <w:sz w:val="20"/>
                <w:szCs w:val="20"/>
              </w:rPr>
              <w:t xml:space="preserve"> household wealth quintile</w:t>
            </w:r>
            <w:r w:rsidR="004A3CE7">
              <w:rPr>
                <w:rFonts w:ascii="Times New Roman" w:hAnsi="Times New Roman" w:cs="Times New Roman"/>
                <w:sz w:val="20"/>
                <w:szCs w:val="20"/>
              </w:rPr>
              <w:t>s 2-5</w:t>
            </w:r>
            <w:r w:rsidRPr="00C40050">
              <w:rPr>
                <w:rFonts w:ascii="Times New Roman" w:hAnsi="Times New Roman" w:cs="Times New Roman"/>
                <w:sz w:val="20"/>
                <w:szCs w:val="20"/>
              </w:rPr>
              <w:t>, five-year period of birth, and survey fixed effects. Standard errors are clustered at the survey-cluster level to adjust for complex survey design used in the DHS data.</w:t>
            </w:r>
          </w:p>
          <w:p w:rsidR="006E4A04" w:rsidRPr="00C40050" w:rsidRDefault="006E4A04" w:rsidP="00F34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C40050">
              <w:rPr>
                <w:rFonts w:ascii="Times New Roman" w:hAnsi="Times New Roman" w:cs="Times New Roman"/>
                <w:sz w:val="20"/>
                <w:szCs w:val="20"/>
              </w:rPr>
              <w:t xml:space="preserve">Also adjusted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birth order</w:t>
            </w:r>
          </w:p>
          <w:p w:rsidR="006E4A04" w:rsidRPr="00E54942" w:rsidRDefault="006E4A04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F349FC" w:rsidRDefault="00F34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349FC" w:rsidRDefault="00547C48" w:rsidP="00F34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Supporting Information Table S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F349FC">
        <w:rPr>
          <w:rFonts w:ascii="Times New Roman" w:hAnsi="Times New Roman" w:cs="Times New Roman"/>
          <w:b/>
        </w:rPr>
        <w:t>Association of Birth Spacing with HAZ for Children Aged 6-36</w:t>
      </w:r>
    </w:p>
    <w:tbl>
      <w:tblPr>
        <w:tblW w:w="11700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900"/>
        <w:gridCol w:w="1350"/>
        <w:gridCol w:w="1440"/>
        <w:gridCol w:w="1620"/>
        <w:gridCol w:w="1440"/>
        <w:gridCol w:w="990"/>
        <w:gridCol w:w="1260"/>
      </w:tblGrid>
      <w:tr w:rsidR="00F349FC" w:rsidRPr="00EA465B" w:rsidTr="00EA465B">
        <w:trPr>
          <w:trHeight w:val="180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349FC" w:rsidRPr="00EA465B" w:rsidRDefault="00F349FC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349FC" w:rsidRPr="00EA465B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349FC" w:rsidRPr="00EA465B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F349FC" w:rsidRPr="00EA465B" w:rsidRDefault="00F349FC" w:rsidP="00E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A465B">
              <w:rPr>
                <w:rFonts w:ascii="Times New Roman" w:eastAsia="Times New Roman" w:hAnsi="Times New Roman" w:cs="Times New Roman"/>
                <w:b/>
                <w:color w:val="000000"/>
              </w:rPr>
              <w:t>Adjusted</w:t>
            </w:r>
            <w:r w:rsidRPr="00EA465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  <w:proofErr w:type="spellEnd"/>
            <w:r w:rsidRPr="00EA465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 w:rsidR="00EA465B" w:rsidRPr="00EA465B">
              <w:rPr>
                <w:rFonts w:ascii="Times New Roman" w:eastAsia="Times New Roman" w:hAnsi="Times New Roman" w:cs="Times New Roman"/>
                <w:b/>
                <w:color w:val="000000"/>
              </w:rPr>
              <w:t>HAZ Differentials</w:t>
            </w:r>
            <w:r w:rsidRPr="00EA46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by Birth Interval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349FC" w:rsidRPr="00EA465B" w:rsidRDefault="00F349FC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349FC" w:rsidRPr="00EA465B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349FC" w:rsidRPr="00E54942" w:rsidTr="00CC0CB6">
        <w:trPr>
          <w:trHeight w:val="376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9FC" w:rsidRPr="00FC3A3A" w:rsidRDefault="00F349FC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Sub Group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942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349FC" w:rsidRPr="00E54942" w:rsidRDefault="00F27809" w:rsidP="00F2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 HAZ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&lt;12 months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12-23 months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94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24-35 months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49FC" w:rsidRPr="00E54942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36+ months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49FC" w:rsidRDefault="00F349FC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 for trend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49FC" w:rsidRDefault="00F349FC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p-value for interaction</w:t>
            </w:r>
          </w:p>
        </w:tc>
      </w:tr>
      <w:tr w:rsidR="00CC0CB6" w:rsidRPr="00E54942" w:rsidTr="00F27809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6" w:rsidRPr="00CC0CB6" w:rsidRDefault="00CC0CB6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order 2-5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439,511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</w:tr>
      <w:tr w:rsidR="00CC0CB6" w:rsidRPr="00E54942" w:rsidTr="00F27809">
        <w:trPr>
          <w:trHeight w:val="26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6" w:rsidRPr="00CC0CB6" w:rsidRDefault="00CC0CB6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(-0.22 - -0.12)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(-0.11 - -0.09)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(0.16 - 0.18)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0CB6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CB6" w:rsidRPr="00CC0CB6" w:rsidRDefault="00CC0CB6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order 6+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144,715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0CB6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(-0.17 - 0.00)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(-0.11 - -0.06)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B6">
              <w:rPr>
                <w:rFonts w:ascii="Times New Roman" w:hAnsi="Times New Roman" w:cs="Times New Roman"/>
                <w:sz w:val="20"/>
                <w:szCs w:val="20"/>
              </w:rPr>
              <w:t>(0.17 - 0.20)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0CB6" w:rsidRPr="00CC0CB6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0CB6" w:rsidRPr="00E54942" w:rsidTr="00CC0CB6">
        <w:trPr>
          <w:trHeight w:val="255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CB6" w:rsidRPr="00D176DF" w:rsidRDefault="00CC0CB6" w:rsidP="00CC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17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Among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Birth Order 2-5 Children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CB6" w:rsidRPr="000A5965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CB6" w:rsidRPr="000A5965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CB6" w:rsidRPr="000A5965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0CB6" w:rsidRPr="000A5965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0CB6" w:rsidRPr="000A5965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0CB6" w:rsidRPr="000A5965" w:rsidRDefault="00CC0CB6" w:rsidP="00C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DA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222,566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6DAF" w:rsidRPr="003B6DAF" w:rsidRDefault="003B6DAF" w:rsidP="0076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6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</w:tr>
      <w:tr w:rsidR="003B6DA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(-0.27 - -0.13)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(-0.13 - -0.09)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(0.15 - 0.18)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A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216,945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A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(-0.20 - -0.06)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(-0.11 - -0.07)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F">
              <w:rPr>
                <w:rFonts w:ascii="Times New Roman" w:hAnsi="Times New Roman" w:cs="Times New Roman"/>
                <w:sz w:val="20"/>
                <w:szCs w:val="20"/>
              </w:rPr>
              <w:t>(0.16 - 0.19)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6DAF" w:rsidRPr="003B6DAF" w:rsidRDefault="003B6DAF" w:rsidP="003B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ED0" w:rsidRPr="00E54942" w:rsidTr="00CC0CB6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797ED0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(-0.31 - -0.15)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(-0.12 - -0.08)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(0.15 - 0.19)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ED0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284,155 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ED0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(-0.19 - -0.07)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(-0.11 - -0.08)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(0.15 - 0.18)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ED0" w:rsidRPr="00E54942" w:rsidTr="00CC0CB6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Poorest 50%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247,845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</w:tr>
      <w:tr w:rsidR="00797ED0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(-0.19 - -0.06)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(-0.11 - -0.08)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(0.15 - 0.18)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ED0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 50%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191,666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ED0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(-0.30 - -0.15)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(-0.12 - -0.08)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ED0">
              <w:rPr>
                <w:rFonts w:ascii="Times New Roman" w:hAnsi="Times New Roman" w:cs="Times New Roman"/>
                <w:sz w:val="20"/>
                <w:szCs w:val="20"/>
              </w:rPr>
              <w:t>(0.14 - 0.18)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97ED0" w:rsidRPr="00797ED0" w:rsidRDefault="00797ED0" w:rsidP="007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1E9" w:rsidRPr="00E54942" w:rsidTr="00CC0CB6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Asia and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841E9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sz w:val="20"/>
                <w:szCs w:val="20"/>
              </w:rPr>
              <w:t>(-0.52 - 0.34)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sz w:val="20"/>
                <w:szCs w:val="20"/>
              </w:rPr>
              <w:t>(-0.12 - 0.06)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sz w:val="20"/>
                <w:szCs w:val="20"/>
              </w:rPr>
              <w:t>(0.16 - 0.32)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1E9" w:rsidRPr="00E54942" w:rsidTr="00D56784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Europe and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4841E9" w:rsidRPr="004841E9" w:rsidRDefault="004841E9" w:rsidP="0048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4841E9" w:rsidRPr="004841E9" w:rsidRDefault="004841E9" w:rsidP="0048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1E9" w:rsidRPr="00E54942" w:rsidTr="00D56784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Asia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4841E9" w:rsidRPr="004841E9" w:rsidRDefault="004841E9" w:rsidP="0048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(-0.73 - -0.17)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4841E9" w:rsidRPr="004841E9" w:rsidRDefault="004841E9" w:rsidP="0048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(-0.21 - -0.04)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E9">
              <w:rPr>
                <w:rFonts w:ascii="Times New Roman" w:hAnsi="Times New Roman" w:cs="Times New Roman"/>
                <w:sz w:val="20"/>
                <w:szCs w:val="20"/>
              </w:rPr>
              <w:t>(0.06 - 0.21)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1E9" w:rsidRP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E0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Latin America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E0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Caribbean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(-0.28 - -0.09)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(-0.10 - -0.05)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(0.21 - 0.25)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E0F" w:rsidRPr="00E54942" w:rsidTr="00DD7A13">
        <w:trPr>
          <w:trHeight w:val="37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 and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E0F" w:rsidRPr="00E54942" w:rsidTr="00DD7A13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Africa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(-0.36 - -0.12)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(-0.16 - -0.08)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(0.11 - 0.19)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6E0F" w:rsidRPr="00466E0F" w:rsidRDefault="00466E0F" w:rsidP="00DD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E0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E0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(-0.31 - -0.10)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(-0.13 - -0.07)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(0.14 - 0.19)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E0F" w:rsidRPr="00E54942" w:rsidTr="00CC0CB6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Sub-Saharan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206,533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E0F" w:rsidRPr="00E54942" w:rsidTr="00CC0CB6">
        <w:trPr>
          <w:trHeight w:val="27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(-0.17 - -0.01)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(-0.12 - -0.08)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[Ref.]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E0F">
              <w:rPr>
                <w:rFonts w:ascii="Times New Roman" w:hAnsi="Times New Roman" w:cs="Times New Roman"/>
                <w:sz w:val="20"/>
                <w:szCs w:val="20"/>
              </w:rPr>
              <w:t>(0.12 - 0.16)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6E0F" w:rsidRPr="00466E0F" w:rsidRDefault="00466E0F" w:rsidP="0046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465B" w:rsidRPr="00C40050" w:rsidRDefault="00EA465B" w:rsidP="00EA465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4005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C40050">
        <w:rPr>
          <w:rFonts w:ascii="Times New Roman" w:hAnsi="Times New Roman" w:cs="Times New Roman"/>
          <w:sz w:val="20"/>
          <w:szCs w:val="20"/>
        </w:rPr>
        <w:t xml:space="preserve"> Adjusted for child age in months, child sex, multiple birth, location of delivery, breastfeeding in first six months, rural residence, maternal education category, paternal education category, </w:t>
      </w:r>
      <w:r w:rsidR="004A3CE7">
        <w:rPr>
          <w:rFonts w:ascii="Times New Roman" w:hAnsi="Times New Roman" w:cs="Times New Roman"/>
          <w:sz w:val="20"/>
          <w:szCs w:val="20"/>
        </w:rPr>
        <w:t>indicators for</w:t>
      </w:r>
      <w:r w:rsidRPr="00C40050">
        <w:rPr>
          <w:rFonts w:ascii="Times New Roman" w:hAnsi="Times New Roman" w:cs="Times New Roman"/>
          <w:sz w:val="20"/>
          <w:szCs w:val="20"/>
        </w:rPr>
        <w:t xml:space="preserve"> household wealth quintile</w:t>
      </w:r>
      <w:r w:rsidR="004A3CE7">
        <w:rPr>
          <w:rFonts w:ascii="Times New Roman" w:hAnsi="Times New Roman" w:cs="Times New Roman"/>
          <w:sz w:val="20"/>
          <w:szCs w:val="20"/>
        </w:rPr>
        <w:t>s 2-5</w:t>
      </w:r>
      <w:r w:rsidRPr="00C40050">
        <w:rPr>
          <w:rFonts w:ascii="Times New Roman" w:hAnsi="Times New Roman" w:cs="Times New Roman"/>
          <w:sz w:val="20"/>
          <w:szCs w:val="20"/>
        </w:rPr>
        <w:t>, five-year period of birth, and survey fixed effects. Standard errors are clustered at the survey-cluster level to adjust for complex survey design used in the DHS data.</w:t>
      </w:r>
    </w:p>
    <w:p w:rsidR="00EA465B" w:rsidRPr="00C40050" w:rsidRDefault="00EA465B" w:rsidP="00EA465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40050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C4005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40050">
        <w:rPr>
          <w:rFonts w:ascii="Times New Roman" w:hAnsi="Times New Roman" w:cs="Times New Roman"/>
          <w:sz w:val="20"/>
          <w:szCs w:val="20"/>
        </w:rPr>
        <w:t xml:space="preserve">Also adjusted for </w:t>
      </w:r>
      <w:r>
        <w:rPr>
          <w:rFonts w:ascii="Times New Roman" w:hAnsi="Times New Roman" w:cs="Times New Roman"/>
          <w:sz w:val="20"/>
          <w:szCs w:val="20"/>
        </w:rPr>
        <w:t>birth order</w:t>
      </w:r>
    </w:p>
    <w:p w:rsidR="00F349FC" w:rsidRPr="00C40050" w:rsidRDefault="00F349FC" w:rsidP="00F349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F349FC" w:rsidRDefault="00F349FC">
      <w:pPr>
        <w:rPr>
          <w:rFonts w:ascii="Times New Roman" w:hAnsi="Times New Roman" w:cs="Times New Roman"/>
          <w:b/>
        </w:rPr>
      </w:pPr>
    </w:p>
    <w:p w:rsidR="0015005E" w:rsidRPr="000F4094" w:rsidRDefault="00547C48" w:rsidP="00150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Supporting Information </w:t>
      </w:r>
      <w:r w:rsidR="0015005E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S4</w:t>
      </w:r>
      <w:r w:rsidR="0015005E">
        <w:rPr>
          <w:rFonts w:ascii="Times New Roman" w:hAnsi="Times New Roman" w:cs="Times New Roman"/>
          <w:b/>
        </w:rPr>
        <w:t>: Geographical Coverage of 61 Sample Countries</w:t>
      </w:r>
    </w:p>
    <w:p w:rsidR="0015005E" w:rsidRDefault="0015005E" w:rsidP="00150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82B3B2" wp14:editId="023460B3">
            <wp:extent cx="7862434" cy="3976577"/>
            <wp:effectExtent l="0" t="0" r="571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DHS Coverag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434" cy="397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547C48" w:rsidP="00150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Supporting Information Figure S</w:t>
      </w:r>
      <w:r>
        <w:rPr>
          <w:rFonts w:ascii="Times New Roman" w:hAnsi="Times New Roman" w:cs="Times New Roman"/>
          <w:b/>
        </w:rPr>
        <w:t>5.</w:t>
      </w:r>
      <w:r w:rsidR="0015005E">
        <w:rPr>
          <w:rFonts w:ascii="Times New Roman" w:hAnsi="Times New Roman" w:cs="Times New Roman"/>
          <w:b/>
        </w:rPr>
        <w:t xml:space="preserve"> Crude stunting prevalence for first born children by maternal age</w:t>
      </w:r>
    </w:p>
    <w:p w:rsidR="0015005E" w:rsidRDefault="0015005E" w:rsidP="0015005E">
      <w:pPr>
        <w:rPr>
          <w:rFonts w:ascii="Times New Roman" w:hAnsi="Times New Roman" w:cs="Times New Roman"/>
          <w:b/>
        </w:rPr>
      </w:pPr>
      <w:r w:rsidRPr="00B81402">
        <w:rPr>
          <w:rFonts w:ascii="Times New Roman" w:hAnsi="Times New Roman" w:cs="Times New Roman"/>
          <w:b/>
          <w:noProof/>
        </w:rPr>
        <w:drawing>
          <wp:inline distT="0" distB="0" distL="0" distR="0" wp14:anchorId="2E6E6CE0" wp14:editId="5D53898B">
            <wp:extent cx="4801360" cy="3486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18" cy="3490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15005E" w:rsidP="0015005E">
      <w:pPr>
        <w:rPr>
          <w:rFonts w:ascii="Times New Roman" w:hAnsi="Times New Roman" w:cs="Times New Roman"/>
          <w:b/>
        </w:rPr>
      </w:pPr>
    </w:p>
    <w:p w:rsidR="0015005E" w:rsidRDefault="00547C48" w:rsidP="00150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Supporting Information Figure S</w:t>
      </w: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15005E">
        <w:rPr>
          <w:rFonts w:ascii="Times New Roman" w:hAnsi="Times New Roman" w:cs="Times New Roman"/>
          <w:b/>
        </w:rPr>
        <w:t>. Crude stunting prevalence for first born children by birth interval</w:t>
      </w:r>
    </w:p>
    <w:p w:rsidR="0015005E" w:rsidRDefault="0015005E" w:rsidP="00150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8D084DE" wp14:editId="22861DA7">
            <wp:extent cx="5943600" cy="4315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16" w:rsidRDefault="005B6216"/>
    <w:sectPr w:rsidR="005B6216" w:rsidSect="00F349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E"/>
    <w:rsid w:val="00123945"/>
    <w:rsid w:val="0015005E"/>
    <w:rsid w:val="00191772"/>
    <w:rsid w:val="00332EFC"/>
    <w:rsid w:val="003B6DAF"/>
    <w:rsid w:val="00466E0F"/>
    <w:rsid w:val="004841E9"/>
    <w:rsid w:val="004A3CE7"/>
    <w:rsid w:val="00547C48"/>
    <w:rsid w:val="005B6216"/>
    <w:rsid w:val="006E4A04"/>
    <w:rsid w:val="00764E3E"/>
    <w:rsid w:val="00797ED0"/>
    <w:rsid w:val="007A72FD"/>
    <w:rsid w:val="007D1714"/>
    <w:rsid w:val="0093342A"/>
    <w:rsid w:val="00B9071C"/>
    <w:rsid w:val="00BC73E8"/>
    <w:rsid w:val="00C47C68"/>
    <w:rsid w:val="00CC0CB6"/>
    <w:rsid w:val="00DD7A13"/>
    <w:rsid w:val="00E07305"/>
    <w:rsid w:val="00E85EFD"/>
    <w:rsid w:val="00EA465B"/>
    <w:rsid w:val="00F27809"/>
    <w:rsid w:val="00F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GF</cp:lastModifiedBy>
  <cp:revision>2</cp:revision>
  <dcterms:created xsi:type="dcterms:W3CDTF">2014-06-20T13:01:00Z</dcterms:created>
  <dcterms:modified xsi:type="dcterms:W3CDTF">2014-06-20T13:01:00Z</dcterms:modified>
</cp:coreProperties>
</file>