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BA" w:rsidRPr="001B4BBA" w:rsidRDefault="001B4BBA" w:rsidP="001B4BB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5038725" cy="2695575"/>
            <wp:effectExtent l="0" t="0" r="9525" b="9525"/>
            <wp:docPr id="1" name="Picture 1" descr="20130930_Fig2_MA results plus qPCR data on example genes_supp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0930_Fig2_MA results plus qPCR data on example genes_suppleme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BA" w:rsidRDefault="001B4BBA" w:rsidP="001B4BBA">
      <w:pPr>
        <w:spacing w:after="200"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t>Fig. S7</w:t>
      </w:r>
      <w:r>
        <w:rPr>
          <w:rFonts w:ascii="Times New Roman" w:eastAsia="Times New Roman" w:hAnsi="Times New Roman" w:cs="Times New Roman"/>
          <w:lang w:eastAsia="sv-SE"/>
        </w:rPr>
        <w:t>. Defined sets of sugars trigger significant changes in gene expression of selected sugar-responsive genes in 7-d-old</w:t>
      </w:r>
      <w:r>
        <w:rPr>
          <w:rFonts w:ascii="Times New Roman" w:eastAsia="Times New Roman" w:hAnsi="Times New Roman" w:cs="Times New Roman"/>
          <w:i/>
          <w:iCs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sv-SE"/>
        </w:rPr>
        <w:t>A.thaliana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cell culture.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sv-SE"/>
        </w:rPr>
        <w:t>qPCR</w:t>
      </w:r>
      <w:proofErr w:type="spellEnd"/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analysis of the expression of selected genes in response to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Suc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Glc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Fru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Xyl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mannitol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(Man) showed a sugar species-dependent regulation in response to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Suc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/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Glc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/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Fru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lang w:eastAsia="sv-SE"/>
        </w:rPr>
        <w:t>ERF104</w:t>
      </w:r>
      <w:r>
        <w:rPr>
          <w:rFonts w:ascii="Times New Roman" w:eastAsia="Times New Roman" w:hAnsi="Times New Roman" w:cs="Times New Roman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eastAsia="sv-SE"/>
        </w:rPr>
        <w:t>XTH30</w:t>
      </w:r>
      <w:r>
        <w:rPr>
          <w:rFonts w:ascii="Times New Roman" w:eastAsia="Times New Roman" w:hAnsi="Times New Roman" w:cs="Times New Roman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eastAsia="sv-SE"/>
        </w:rPr>
        <w:t>TPS9, TOR</w:t>
      </w:r>
      <w:r>
        <w:rPr>
          <w:rFonts w:ascii="Times New Roman" w:eastAsia="Times New Roman" w:hAnsi="Times New Roman" w:cs="Times New Roman"/>
          <w:lang w:eastAsia="sv-S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Glc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/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Fru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lang w:eastAsia="sv-SE"/>
        </w:rPr>
        <w:t>At2g22080</w:t>
      </w:r>
      <w:r>
        <w:rPr>
          <w:rFonts w:ascii="Times New Roman" w:eastAsia="Times New Roman" w:hAnsi="Times New Roman" w:cs="Times New Roman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eastAsia="sv-SE"/>
        </w:rPr>
        <w:t>PRKR</w:t>
      </w:r>
      <w:r>
        <w:rPr>
          <w:rFonts w:ascii="Times New Roman" w:eastAsia="Times New Roman" w:hAnsi="Times New Roman" w:cs="Times New Roman"/>
          <w:lang w:eastAsia="sv-SE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Suc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/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Fru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lang w:eastAsia="sv-SE"/>
        </w:rPr>
        <w:t>At3g25400</w:t>
      </w:r>
      <w:r>
        <w:rPr>
          <w:rFonts w:ascii="Times New Roman" w:eastAsia="Times New Roman" w:hAnsi="Times New Roman" w:cs="Times New Roman"/>
          <w:iCs/>
          <w:lang w:eastAsia="sv-SE"/>
        </w:rPr>
        <w:t>)</w:t>
      </w:r>
      <w:r>
        <w:rPr>
          <w:rFonts w:ascii="Times New Roman" w:eastAsia="Times New Roman" w:hAnsi="Times New Roman" w:cs="Times New Roman"/>
          <w:lang w:eastAsia="sv-SE"/>
        </w:rPr>
        <w:t xml:space="preserve">. The numbers in parentheses indicate the correlation between the gene expression profile measured by the microarray and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qPCR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analysis. Significance: </w:t>
      </w:r>
      <w:r>
        <w:rPr>
          <w:rFonts w:ascii="Times New Roman" w:eastAsia="Times New Roman" w:hAnsi="Times New Roman" w:cs="Times New Roman"/>
          <w:i/>
          <w:lang w:eastAsia="sv-SE"/>
        </w:rPr>
        <w:t>t-</w:t>
      </w:r>
      <w:r>
        <w:rPr>
          <w:rFonts w:ascii="Times New Roman" w:eastAsia="Times New Roman" w:hAnsi="Times New Roman" w:cs="Times New Roman"/>
          <w:lang w:eastAsia="sv-SE"/>
        </w:rPr>
        <w:t xml:space="preserve">test; * </w:t>
      </w:r>
      <w:r>
        <w:rPr>
          <w:rFonts w:ascii="Times New Roman" w:eastAsia="Times New Roman" w:hAnsi="Times New Roman" w:cs="Times New Roman"/>
          <w:lang w:val="el-GR" w:eastAsia="sv-SE"/>
        </w:rPr>
        <w:t>α</w:t>
      </w:r>
      <w:r>
        <w:rPr>
          <w:rFonts w:ascii="Times New Roman" w:eastAsia="Times New Roman" w:hAnsi="Times New Roman" w:cs="Times New Roman"/>
          <w:lang w:eastAsia="sv-SE"/>
        </w:rPr>
        <w:t xml:space="preserve">=0.05, ** </w:t>
      </w:r>
      <w:r>
        <w:rPr>
          <w:rFonts w:ascii="Times New Roman" w:eastAsia="Times New Roman" w:hAnsi="Times New Roman" w:cs="Times New Roman"/>
          <w:lang w:val="el-GR" w:eastAsia="sv-SE"/>
        </w:rPr>
        <w:t>α</w:t>
      </w:r>
      <w:r>
        <w:rPr>
          <w:rFonts w:ascii="Times New Roman" w:eastAsia="Times New Roman" w:hAnsi="Times New Roman" w:cs="Times New Roman"/>
          <w:lang w:eastAsia="sv-SE"/>
        </w:rPr>
        <w:t xml:space="preserve">=0.01, n=8.  See also </w:t>
      </w:r>
      <w:r>
        <w:rPr>
          <w:rFonts w:ascii="Times New Roman" w:eastAsia="Times New Roman" w:hAnsi="Times New Roman" w:cs="Times New Roman"/>
          <w:b/>
          <w:lang w:eastAsia="sv-SE"/>
        </w:rPr>
        <w:t>Fig.2B</w:t>
      </w:r>
      <w:r>
        <w:rPr>
          <w:rFonts w:ascii="Times New Roman" w:eastAsia="Times New Roman" w:hAnsi="Times New Roman" w:cs="Times New Roman"/>
          <w:lang w:eastAsia="sv-SE"/>
        </w:rPr>
        <w:t xml:space="preserve"> and </w:t>
      </w:r>
      <w:r>
        <w:rPr>
          <w:rFonts w:ascii="Times New Roman" w:eastAsia="Times New Roman" w:hAnsi="Times New Roman" w:cs="Times New Roman"/>
          <w:b/>
          <w:lang w:eastAsia="sv-SE"/>
        </w:rPr>
        <w:t>Fig.3C</w:t>
      </w:r>
      <w:r>
        <w:rPr>
          <w:rFonts w:ascii="Times New Roman" w:eastAsia="Times New Roman" w:hAnsi="Times New Roman" w:cs="Times New Roman"/>
          <w:lang w:eastAsia="sv-SE"/>
        </w:rPr>
        <w:t xml:space="preserve"> for examples of other genes.</w:t>
      </w:r>
    </w:p>
    <w:p w:rsidR="001A3506" w:rsidRDefault="001A3506">
      <w:bookmarkStart w:id="0" w:name="_GoBack"/>
      <w:bookmarkEnd w:id="0"/>
    </w:p>
    <w:sectPr w:rsidR="001A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BA"/>
    <w:rsid w:val="001A3506"/>
    <w:rsid w:val="001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1498E-9182-45DF-A218-5184E50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2014-05-30T07:23:00Z</dcterms:created>
  <dcterms:modified xsi:type="dcterms:W3CDTF">2014-05-30T07:24:00Z</dcterms:modified>
</cp:coreProperties>
</file>