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1D" w:rsidRPr="002D7928" w:rsidRDefault="00954E1D" w:rsidP="004B04B1">
      <w:pPr>
        <w:pStyle w:val="Section"/>
        <w:ind w:left="1134" w:firstLine="426"/>
        <w:rPr>
          <w:rFonts w:ascii="Arial" w:hAnsi="Arial" w:cs="Arial"/>
        </w:rPr>
      </w:pPr>
      <w:proofErr w:type="gramStart"/>
      <w:r w:rsidRPr="002D7928">
        <w:rPr>
          <w:rFonts w:ascii="Arial" w:hAnsi="Arial" w:cs="Arial"/>
          <w:sz w:val="28"/>
          <w:szCs w:val="28"/>
        </w:rPr>
        <w:t>S</w:t>
      </w:r>
      <w:r w:rsidR="007B154D" w:rsidRPr="002D7928">
        <w:rPr>
          <w:rFonts w:ascii="Arial" w:hAnsi="Arial" w:cs="Arial"/>
          <w:sz w:val="28"/>
          <w:szCs w:val="28"/>
        </w:rPr>
        <w:t>2</w:t>
      </w:r>
      <w:r w:rsidR="00C7629E" w:rsidRPr="002D7928">
        <w:rPr>
          <w:rFonts w:ascii="Arial" w:hAnsi="Arial" w:cs="Arial"/>
          <w:sz w:val="28"/>
          <w:szCs w:val="28"/>
        </w:rPr>
        <w:t xml:space="preserve"> Table</w:t>
      </w:r>
      <w:r w:rsidRPr="002D7928">
        <w:rPr>
          <w:rFonts w:ascii="Arial" w:hAnsi="Arial" w:cs="Arial"/>
          <w:sz w:val="28"/>
          <w:szCs w:val="28"/>
        </w:rPr>
        <w:t>.</w:t>
      </w:r>
      <w:proofErr w:type="gramEnd"/>
      <w:r w:rsidRPr="002D7928">
        <w:rPr>
          <w:rFonts w:ascii="Arial" w:hAnsi="Arial" w:cs="Arial"/>
        </w:rPr>
        <w:t xml:space="preserve"> </w:t>
      </w:r>
      <w:r w:rsidR="00C547DD" w:rsidRPr="002D7928">
        <w:rPr>
          <w:rFonts w:ascii="Arial" w:hAnsi="Arial" w:cs="Arial"/>
        </w:rPr>
        <w:t>E</w:t>
      </w:r>
      <w:bookmarkStart w:id="0" w:name="_GoBack"/>
      <w:bookmarkEnd w:id="0"/>
      <w:r w:rsidR="00C547DD" w:rsidRPr="002D7928">
        <w:rPr>
          <w:rFonts w:ascii="Arial" w:hAnsi="Arial" w:cs="Arial"/>
        </w:rPr>
        <w:t>stimated</w:t>
      </w:r>
      <w:r w:rsidRPr="002D7928">
        <w:rPr>
          <w:rFonts w:ascii="Arial" w:hAnsi="Arial" w:cs="Arial"/>
        </w:rPr>
        <w:t xml:space="preserve"> </w:t>
      </w:r>
      <w:r w:rsidR="00C547DD" w:rsidRPr="002D7928">
        <w:rPr>
          <w:rFonts w:ascii="Arial" w:hAnsi="Arial" w:cs="Arial"/>
          <w:i/>
        </w:rPr>
        <w:t>N</w:t>
      </w:r>
      <w:r w:rsidR="00C547DD" w:rsidRPr="002D7928">
        <w:rPr>
          <w:rFonts w:ascii="Arial" w:hAnsi="Arial" w:cs="Arial"/>
          <w:i/>
          <w:vertAlign w:val="subscript"/>
        </w:rPr>
        <w:t>e gen</w:t>
      </w:r>
      <w:r w:rsidR="00C547DD" w:rsidRPr="002D7928">
        <w:rPr>
          <w:rFonts w:ascii="Arial" w:hAnsi="Arial" w:cs="Arial"/>
        </w:rPr>
        <w:t xml:space="preserve"> from </w:t>
      </w:r>
      <w:r w:rsidRPr="002D7928">
        <w:rPr>
          <w:rFonts w:ascii="Arial" w:hAnsi="Arial" w:cs="Arial"/>
        </w:rPr>
        <w:t>ONeSAMP.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1417"/>
        <w:gridCol w:w="999"/>
        <w:gridCol w:w="2257"/>
        <w:gridCol w:w="3036"/>
      </w:tblGrid>
      <w:tr w:rsidR="0081665B" w:rsidRPr="002D7928" w:rsidTr="00DB59FD">
        <w:trPr>
          <w:trHeight w:val="557"/>
          <w:jc w:val="center"/>
        </w:trPr>
        <w:tc>
          <w:tcPr>
            <w:tcW w:w="358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81665B" w:rsidRPr="002D7928" w:rsidRDefault="0081665B" w:rsidP="00351080">
            <w:pPr>
              <w:spacing w:before="0" w:after="0" w:line="24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1665B" w:rsidRPr="002D7928" w:rsidRDefault="0081665B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2D7928">
              <w:rPr>
                <w:rFonts w:ascii="Arial" w:hAnsi="Arial" w:cs="Arial"/>
                <w:b/>
              </w:rPr>
              <w:t>N samples</w:t>
            </w:r>
          </w:p>
        </w:tc>
        <w:tc>
          <w:tcPr>
            <w:tcW w:w="99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1665B" w:rsidRPr="002D7928" w:rsidRDefault="0081665B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2D7928">
              <w:rPr>
                <w:rFonts w:ascii="Arial" w:hAnsi="Arial" w:cs="Arial"/>
                <w:b/>
              </w:rPr>
              <w:t>N loci</w:t>
            </w:r>
          </w:p>
        </w:tc>
        <w:tc>
          <w:tcPr>
            <w:tcW w:w="225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81665B" w:rsidRPr="002D7928" w:rsidRDefault="0081665B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2D7928">
              <w:rPr>
                <w:rFonts w:ascii="Arial" w:hAnsi="Arial" w:cs="Arial"/>
                <w:b/>
              </w:rPr>
              <w:t>Priors (min-max)</w:t>
            </w:r>
          </w:p>
        </w:tc>
        <w:tc>
          <w:tcPr>
            <w:tcW w:w="3036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1665B" w:rsidRPr="002D7928" w:rsidRDefault="0081665B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2D7928">
              <w:rPr>
                <w:rFonts w:ascii="Arial" w:hAnsi="Arial" w:cs="Arial"/>
                <w:b/>
                <w:i/>
              </w:rPr>
              <w:t>N</w:t>
            </w:r>
            <w:r w:rsidRPr="002D7928">
              <w:rPr>
                <w:rFonts w:ascii="Arial" w:hAnsi="Arial" w:cs="Arial"/>
                <w:b/>
                <w:i/>
                <w:vertAlign w:val="subscript"/>
              </w:rPr>
              <w:t>e gen</w:t>
            </w:r>
            <w:r w:rsidRPr="002D7928">
              <w:rPr>
                <w:rFonts w:ascii="Arial" w:hAnsi="Arial" w:cs="Arial"/>
                <w:b/>
              </w:rPr>
              <w:t xml:space="preserve"> (95% CI)</w:t>
            </w:r>
          </w:p>
        </w:tc>
      </w:tr>
      <w:tr w:rsidR="002D7928" w:rsidRPr="002D7928" w:rsidTr="00DB59FD">
        <w:trPr>
          <w:trHeight w:hRule="exact" w:val="454"/>
          <w:jc w:val="center"/>
        </w:trPr>
        <w:tc>
          <w:tcPr>
            <w:tcW w:w="3588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:rsidR="002D7928" w:rsidRPr="002D7928" w:rsidRDefault="002D7928" w:rsidP="002D7928">
            <w:pPr>
              <w:spacing w:line="360" w:lineRule="auto"/>
              <w:ind w:firstLine="0"/>
              <w:rPr>
                <w:rFonts w:ascii="Arial" w:hAnsi="Arial" w:cs="Arial"/>
                <w:b/>
              </w:rPr>
            </w:pPr>
            <w:bookmarkStart w:id="1" w:name="_Hlk348108253"/>
            <w:r>
              <w:rPr>
                <w:rFonts w:ascii="Arial" w:hAnsi="Arial" w:cs="Arial"/>
                <w:b/>
              </w:rPr>
              <w:t xml:space="preserve"> </w:t>
            </w:r>
            <w:r w:rsidRPr="002D7928">
              <w:rPr>
                <w:rFonts w:ascii="Arial" w:hAnsi="Arial" w:cs="Arial"/>
                <w:b/>
              </w:rPr>
              <w:t>Whole study area</w:t>
            </w:r>
          </w:p>
        </w:tc>
        <w:bookmarkEnd w:id="1"/>
        <w:tc>
          <w:tcPr>
            <w:tcW w:w="1417" w:type="dxa"/>
            <w:tcBorders>
              <w:top w:val="double" w:sz="4" w:space="0" w:color="auto"/>
              <w:bottom w:val="nil"/>
            </w:tcBorders>
            <w:shd w:val="pct12" w:color="auto" w:fill="auto"/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48</w:t>
            </w:r>
          </w:p>
        </w:tc>
        <w:tc>
          <w:tcPr>
            <w:tcW w:w="999" w:type="dxa"/>
            <w:tcBorders>
              <w:top w:val="double" w:sz="4" w:space="0" w:color="auto"/>
              <w:bottom w:val="nil"/>
            </w:tcBorders>
            <w:shd w:val="pct12" w:color="auto" w:fill="auto"/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9</w:t>
            </w:r>
          </w:p>
        </w:tc>
        <w:tc>
          <w:tcPr>
            <w:tcW w:w="2257" w:type="dxa"/>
            <w:tcBorders>
              <w:top w:val="double" w:sz="4" w:space="0" w:color="auto"/>
              <w:bottom w:val="nil"/>
            </w:tcBorders>
            <w:shd w:val="pct12" w:color="auto" w:fill="auto"/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2-100</w:t>
            </w:r>
          </w:p>
        </w:tc>
        <w:tc>
          <w:tcPr>
            <w:tcW w:w="3036" w:type="dxa"/>
            <w:tcBorders>
              <w:top w:val="double" w:sz="4" w:space="0" w:color="auto"/>
              <w:bottom w:val="nil"/>
              <w:right w:val="single" w:sz="18" w:space="0" w:color="auto"/>
            </w:tcBorders>
            <w:shd w:val="pct12" w:color="auto" w:fill="auto"/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27.2 (21.8-37.9)</w:t>
            </w:r>
          </w:p>
        </w:tc>
      </w:tr>
      <w:tr w:rsidR="002D7928" w:rsidRPr="002D7928" w:rsidTr="002D7928">
        <w:trPr>
          <w:trHeight w:hRule="exact" w:val="454"/>
          <w:jc w:val="center"/>
        </w:trPr>
        <w:tc>
          <w:tcPr>
            <w:tcW w:w="3588" w:type="dxa"/>
            <w:vMerge/>
            <w:tcBorders>
              <w:left w:val="single" w:sz="18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48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6</w:t>
            </w:r>
          </w:p>
        </w:tc>
        <w:tc>
          <w:tcPr>
            <w:tcW w:w="2257" w:type="dxa"/>
            <w:tcBorders>
              <w:top w:val="nil"/>
              <w:bottom w:val="single" w:sz="4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2-100</w:t>
            </w:r>
          </w:p>
        </w:tc>
        <w:tc>
          <w:tcPr>
            <w:tcW w:w="3036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30.1 (23.7-45.4)</w:t>
            </w:r>
          </w:p>
        </w:tc>
      </w:tr>
      <w:tr w:rsidR="002D7928" w:rsidRPr="002D7928" w:rsidTr="002D7928">
        <w:trPr>
          <w:trHeight w:hRule="exact" w:val="454"/>
          <w:jc w:val="center"/>
        </w:trPr>
        <w:tc>
          <w:tcPr>
            <w:tcW w:w="3588" w:type="dxa"/>
            <w:vMerge/>
            <w:tcBorders>
              <w:left w:val="single" w:sz="18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pct12" w:color="auto" w:fill="auto"/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48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pct12" w:color="auto" w:fill="auto"/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bottom w:val="nil"/>
            </w:tcBorders>
            <w:shd w:val="pct12" w:color="auto" w:fill="auto"/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2-200</w:t>
            </w:r>
          </w:p>
        </w:tc>
        <w:tc>
          <w:tcPr>
            <w:tcW w:w="3036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pct12" w:color="auto" w:fill="auto"/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23.7 (18.8-36.1)</w:t>
            </w:r>
          </w:p>
        </w:tc>
      </w:tr>
      <w:tr w:rsidR="002D7928" w:rsidRPr="002D7928" w:rsidTr="002D7928">
        <w:trPr>
          <w:trHeight w:hRule="exact" w:val="454"/>
          <w:jc w:val="center"/>
        </w:trPr>
        <w:tc>
          <w:tcPr>
            <w:tcW w:w="3588" w:type="dxa"/>
            <w:vMerge/>
            <w:tcBorders>
              <w:left w:val="single" w:sz="18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48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6</w:t>
            </w:r>
          </w:p>
        </w:tc>
        <w:tc>
          <w:tcPr>
            <w:tcW w:w="2257" w:type="dxa"/>
            <w:tcBorders>
              <w:top w:val="nil"/>
              <w:bottom w:val="single" w:sz="4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2-200</w:t>
            </w:r>
          </w:p>
        </w:tc>
        <w:tc>
          <w:tcPr>
            <w:tcW w:w="3036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26.9 (20.9-49.9)</w:t>
            </w:r>
          </w:p>
        </w:tc>
      </w:tr>
      <w:tr w:rsidR="002D7928" w:rsidRPr="002D7928" w:rsidTr="002D7928">
        <w:trPr>
          <w:trHeight w:hRule="exact" w:val="454"/>
          <w:jc w:val="center"/>
        </w:trPr>
        <w:tc>
          <w:tcPr>
            <w:tcW w:w="3588" w:type="dxa"/>
            <w:vMerge/>
            <w:tcBorders>
              <w:left w:val="single" w:sz="18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pct12" w:color="auto" w:fill="auto"/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48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pct12" w:color="auto" w:fill="auto"/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bottom w:val="nil"/>
            </w:tcBorders>
            <w:shd w:val="pct12" w:color="auto" w:fill="auto"/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2-50</w:t>
            </w:r>
          </w:p>
        </w:tc>
        <w:tc>
          <w:tcPr>
            <w:tcW w:w="3036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pct12" w:color="auto" w:fill="auto"/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25.8 (20.9-36.1)</w:t>
            </w:r>
          </w:p>
        </w:tc>
      </w:tr>
      <w:tr w:rsidR="002D7928" w:rsidRPr="002D7928" w:rsidTr="002D7928">
        <w:trPr>
          <w:trHeight w:hRule="exact" w:val="454"/>
          <w:jc w:val="center"/>
        </w:trPr>
        <w:tc>
          <w:tcPr>
            <w:tcW w:w="358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48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6</w:t>
            </w:r>
          </w:p>
        </w:tc>
        <w:tc>
          <w:tcPr>
            <w:tcW w:w="2257" w:type="dxa"/>
            <w:tcBorders>
              <w:top w:val="nil"/>
              <w:bottom w:val="single" w:sz="4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2-50</w:t>
            </w:r>
          </w:p>
        </w:tc>
        <w:tc>
          <w:tcPr>
            <w:tcW w:w="3036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2D7928">
              <w:rPr>
                <w:rFonts w:ascii="Arial" w:hAnsi="Arial" w:cs="Arial"/>
                <w:b/>
              </w:rPr>
              <w:t>32.8 (25.5-46.1)</w:t>
            </w:r>
          </w:p>
        </w:tc>
      </w:tr>
      <w:tr w:rsidR="002D7928" w:rsidRPr="002D7928" w:rsidTr="002D7928">
        <w:trPr>
          <w:trHeight w:hRule="exact" w:val="454"/>
          <w:jc w:val="center"/>
        </w:trPr>
        <w:tc>
          <w:tcPr>
            <w:tcW w:w="3588" w:type="dxa"/>
            <w:vMerge w:val="restart"/>
            <w:tcBorders>
              <w:left w:val="single" w:sz="18" w:space="0" w:color="auto"/>
            </w:tcBorders>
          </w:tcPr>
          <w:p w:rsidR="002D7928" w:rsidRPr="002D7928" w:rsidRDefault="002D7928" w:rsidP="002D7928">
            <w:pPr>
              <w:spacing w:line="360" w:lineRule="auto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2D7928">
              <w:rPr>
                <w:rFonts w:ascii="Arial" w:hAnsi="Arial" w:cs="Arial"/>
                <w:b/>
              </w:rPr>
              <w:t>Muniellos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pct12" w:color="auto" w:fill="auto"/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bookmarkStart w:id="2" w:name="_Hlk348082660"/>
            <w:r w:rsidRPr="002D7928">
              <w:rPr>
                <w:rFonts w:ascii="Arial" w:hAnsi="Arial" w:cs="Arial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pct12" w:color="auto" w:fill="auto"/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bottom w:val="nil"/>
            </w:tcBorders>
            <w:shd w:val="pct12" w:color="auto" w:fill="auto"/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2-50</w:t>
            </w:r>
          </w:p>
        </w:tc>
        <w:tc>
          <w:tcPr>
            <w:tcW w:w="3036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pct12" w:color="auto" w:fill="auto"/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12.9 (10.5-17.8)</w:t>
            </w:r>
          </w:p>
        </w:tc>
      </w:tr>
      <w:tr w:rsidR="002D7928" w:rsidRPr="002D7928" w:rsidTr="002D7928">
        <w:trPr>
          <w:trHeight w:hRule="exact" w:val="454"/>
          <w:jc w:val="center"/>
        </w:trPr>
        <w:tc>
          <w:tcPr>
            <w:tcW w:w="3588" w:type="dxa"/>
            <w:vMerge/>
            <w:tcBorders>
              <w:left w:val="single" w:sz="18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rPr>
                <w:rFonts w:ascii="Arial" w:hAnsi="Arial" w:cs="Arial"/>
              </w:rPr>
            </w:pPr>
          </w:p>
        </w:tc>
        <w:bookmarkEnd w:id="2"/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15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6</w:t>
            </w:r>
          </w:p>
        </w:tc>
        <w:tc>
          <w:tcPr>
            <w:tcW w:w="2257" w:type="dxa"/>
            <w:tcBorders>
              <w:top w:val="nil"/>
              <w:bottom w:val="single" w:sz="4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2-50</w:t>
            </w:r>
          </w:p>
        </w:tc>
        <w:tc>
          <w:tcPr>
            <w:tcW w:w="3036" w:type="dxa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D7928" w:rsidRPr="002D7928" w:rsidRDefault="002D7928" w:rsidP="0081665B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12.4 (9.7-17.5)</w:t>
            </w:r>
          </w:p>
        </w:tc>
      </w:tr>
      <w:tr w:rsidR="002D7928" w:rsidRPr="002D7928" w:rsidTr="002D7928">
        <w:trPr>
          <w:trHeight w:hRule="exact" w:val="454"/>
          <w:jc w:val="center"/>
        </w:trPr>
        <w:tc>
          <w:tcPr>
            <w:tcW w:w="3588" w:type="dxa"/>
            <w:vMerge/>
            <w:tcBorders>
              <w:left w:val="single" w:sz="18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pct12" w:color="auto" w:fill="auto"/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15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pct12" w:color="auto" w:fill="auto"/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bottom w:val="nil"/>
            </w:tcBorders>
            <w:shd w:val="pct12" w:color="auto" w:fill="auto"/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2-20</w:t>
            </w:r>
          </w:p>
        </w:tc>
        <w:tc>
          <w:tcPr>
            <w:tcW w:w="3036" w:type="dxa"/>
            <w:tcBorders>
              <w:top w:val="single" w:sz="4" w:space="0" w:color="auto"/>
              <w:bottom w:val="nil"/>
              <w:right w:val="single" w:sz="18" w:space="0" w:color="auto"/>
            </w:tcBorders>
            <w:shd w:val="pct12" w:color="auto" w:fill="auto"/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13.1 (10.9-16.9)</w:t>
            </w:r>
          </w:p>
        </w:tc>
      </w:tr>
      <w:tr w:rsidR="002D7928" w:rsidRPr="002D7928" w:rsidTr="002D7928">
        <w:trPr>
          <w:trHeight w:hRule="exact" w:val="454"/>
          <w:jc w:val="center"/>
        </w:trPr>
        <w:tc>
          <w:tcPr>
            <w:tcW w:w="358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single" w:sz="18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15</w:t>
            </w:r>
          </w:p>
        </w:tc>
        <w:tc>
          <w:tcPr>
            <w:tcW w:w="999" w:type="dxa"/>
            <w:tcBorders>
              <w:top w:val="nil"/>
              <w:bottom w:val="single" w:sz="18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6</w:t>
            </w:r>
          </w:p>
        </w:tc>
        <w:tc>
          <w:tcPr>
            <w:tcW w:w="2257" w:type="dxa"/>
            <w:tcBorders>
              <w:top w:val="nil"/>
              <w:bottom w:val="single" w:sz="18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2D7928">
              <w:rPr>
                <w:rFonts w:ascii="Arial" w:hAnsi="Arial" w:cs="Arial"/>
              </w:rPr>
              <w:t>2-20</w:t>
            </w:r>
          </w:p>
        </w:tc>
        <w:tc>
          <w:tcPr>
            <w:tcW w:w="3036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2D7928" w:rsidRPr="002D7928" w:rsidRDefault="002D7928" w:rsidP="00351080">
            <w:pPr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2D7928">
              <w:rPr>
                <w:rFonts w:ascii="Arial" w:hAnsi="Arial" w:cs="Arial"/>
                <w:b/>
              </w:rPr>
              <w:t>9.8 (8.1-12.3)</w:t>
            </w:r>
          </w:p>
        </w:tc>
      </w:tr>
    </w:tbl>
    <w:p w:rsidR="00491ED9" w:rsidRPr="002D7928" w:rsidRDefault="00491ED9" w:rsidP="00491ED9">
      <w:pPr>
        <w:spacing w:line="240" w:lineRule="auto"/>
        <w:ind w:left="284" w:right="2475" w:firstLine="0"/>
        <w:jc w:val="both"/>
        <w:rPr>
          <w:rFonts w:ascii="Arial" w:hAnsi="Arial" w:cs="Arial"/>
        </w:rPr>
      </w:pPr>
    </w:p>
    <w:p w:rsidR="00954E1D" w:rsidRPr="002D7928" w:rsidRDefault="006A444F" w:rsidP="002D7928">
      <w:pPr>
        <w:spacing w:line="360" w:lineRule="auto"/>
        <w:ind w:left="1560" w:right="1628" w:firstLine="0"/>
        <w:jc w:val="both"/>
        <w:rPr>
          <w:rFonts w:ascii="Arial" w:hAnsi="Arial" w:cs="Arial"/>
        </w:rPr>
      </w:pPr>
      <w:r w:rsidRPr="002D7928">
        <w:rPr>
          <w:rFonts w:ascii="Arial" w:hAnsi="Arial" w:cs="Arial"/>
        </w:rPr>
        <w:t>Genetic effective population size (</w:t>
      </w:r>
      <w:r w:rsidRPr="002D7928">
        <w:rPr>
          <w:rFonts w:ascii="Arial" w:hAnsi="Arial" w:cs="Arial"/>
          <w:i/>
        </w:rPr>
        <w:t>N</w:t>
      </w:r>
      <w:r w:rsidRPr="002D7928">
        <w:rPr>
          <w:rFonts w:ascii="Arial" w:hAnsi="Arial" w:cs="Arial"/>
          <w:i/>
          <w:vertAlign w:val="subscript"/>
        </w:rPr>
        <w:t>e gen</w:t>
      </w:r>
      <w:r w:rsidR="00405CBA" w:rsidRPr="002D7928">
        <w:rPr>
          <w:rFonts w:ascii="Arial" w:hAnsi="Arial" w:cs="Arial"/>
        </w:rPr>
        <w:t xml:space="preserve">, </w:t>
      </w:r>
      <w:r w:rsidR="00442A15" w:rsidRPr="002D7928">
        <w:rPr>
          <w:rFonts w:ascii="Arial" w:hAnsi="Arial" w:cs="Arial"/>
        </w:rPr>
        <w:t>95% CI in parentheses</w:t>
      </w:r>
      <w:r w:rsidRPr="002D7928">
        <w:rPr>
          <w:rFonts w:ascii="Arial" w:hAnsi="Arial" w:cs="Arial"/>
        </w:rPr>
        <w:t xml:space="preserve">), estimated for the whole study area (48 samples) and for </w:t>
      </w:r>
      <w:r w:rsidR="00491ED9" w:rsidRPr="002D7928">
        <w:rPr>
          <w:rFonts w:ascii="Arial" w:hAnsi="Arial" w:cs="Arial"/>
        </w:rPr>
        <w:t xml:space="preserve">the subset of </w:t>
      </w:r>
      <w:r w:rsidRPr="002D7928">
        <w:rPr>
          <w:rFonts w:ascii="Arial" w:hAnsi="Arial" w:cs="Arial"/>
        </w:rPr>
        <w:t>Muniellos reserve (15 samples). We explored the variability in the mean estimate and range using different priors (minimum and maximum values estimated a priori for the effective population size). We also show the estimates when including all microsatellite loci used in our study (9 loci), and excludi</w:t>
      </w:r>
      <w:r w:rsidR="0091221E" w:rsidRPr="002D7928">
        <w:rPr>
          <w:rFonts w:ascii="Arial" w:hAnsi="Arial" w:cs="Arial"/>
        </w:rPr>
        <w:t>ng those that were not in Hardy-</w:t>
      </w:r>
      <w:r w:rsidRPr="002D7928">
        <w:rPr>
          <w:rFonts w:ascii="Arial" w:hAnsi="Arial" w:cs="Arial"/>
        </w:rPr>
        <w:t>Weinberg equilibrium. In all cases, we used samples with only one missing value.</w:t>
      </w:r>
      <w:r w:rsidR="0081665B" w:rsidRPr="002D7928">
        <w:rPr>
          <w:rFonts w:ascii="Arial" w:hAnsi="Arial" w:cs="Arial"/>
        </w:rPr>
        <w:t xml:space="preserve"> Bold font indicates estimates used in the text.</w:t>
      </w:r>
    </w:p>
    <w:sectPr w:rsidR="00954E1D" w:rsidRPr="002D7928" w:rsidSect="002D7928">
      <w:pgSz w:w="16840" w:h="11907" w:orient="landscape" w:code="9"/>
      <w:pgMar w:top="1298" w:right="1298" w:bottom="1298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1D"/>
    <w:rsid w:val="000274E3"/>
    <w:rsid w:val="000B2750"/>
    <w:rsid w:val="001A1A7C"/>
    <w:rsid w:val="001C4089"/>
    <w:rsid w:val="00271217"/>
    <w:rsid w:val="00276365"/>
    <w:rsid w:val="002D7928"/>
    <w:rsid w:val="003C7EE2"/>
    <w:rsid w:val="003D3097"/>
    <w:rsid w:val="00405CBA"/>
    <w:rsid w:val="00442A15"/>
    <w:rsid w:val="00487988"/>
    <w:rsid w:val="00491ED9"/>
    <w:rsid w:val="00497D03"/>
    <w:rsid w:val="004B04B1"/>
    <w:rsid w:val="005058C7"/>
    <w:rsid w:val="00516269"/>
    <w:rsid w:val="00525921"/>
    <w:rsid w:val="005341D1"/>
    <w:rsid w:val="005610FE"/>
    <w:rsid w:val="006610D5"/>
    <w:rsid w:val="006A444F"/>
    <w:rsid w:val="006F04DC"/>
    <w:rsid w:val="007657B3"/>
    <w:rsid w:val="007B154D"/>
    <w:rsid w:val="007B7585"/>
    <w:rsid w:val="0081665B"/>
    <w:rsid w:val="00853450"/>
    <w:rsid w:val="00894EC6"/>
    <w:rsid w:val="00906FB5"/>
    <w:rsid w:val="0091221E"/>
    <w:rsid w:val="009301FD"/>
    <w:rsid w:val="00954E1D"/>
    <w:rsid w:val="00964EEA"/>
    <w:rsid w:val="00992DE6"/>
    <w:rsid w:val="009E1746"/>
    <w:rsid w:val="00A05329"/>
    <w:rsid w:val="00A301D5"/>
    <w:rsid w:val="00A36222"/>
    <w:rsid w:val="00B911D9"/>
    <w:rsid w:val="00B9753E"/>
    <w:rsid w:val="00BF14A5"/>
    <w:rsid w:val="00C547DD"/>
    <w:rsid w:val="00C7629E"/>
    <w:rsid w:val="00CF6679"/>
    <w:rsid w:val="00D7260F"/>
    <w:rsid w:val="00DB59FD"/>
    <w:rsid w:val="00DE706C"/>
    <w:rsid w:val="00EB5901"/>
    <w:rsid w:val="00ED616F"/>
    <w:rsid w:val="00EE44D4"/>
    <w:rsid w:val="00F0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1D"/>
    <w:pPr>
      <w:suppressAutoHyphens/>
      <w:spacing w:before="120" w:after="120" w:line="480" w:lineRule="auto"/>
      <w:ind w:firstLine="284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ction">
    <w:name w:val="Section"/>
    <w:basedOn w:val="Manuscript"/>
    <w:link w:val="SectionCar"/>
    <w:uiPriority w:val="99"/>
    <w:qFormat/>
    <w:rsid w:val="00954E1D"/>
    <w:pPr>
      <w:ind w:firstLine="0"/>
      <w:outlineLvl w:val="0"/>
    </w:pPr>
    <w:rPr>
      <w:b/>
    </w:rPr>
  </w:style>
  <w:style w:type="paragraph" w:customStyle="1" w:styleId="Manuscript">
    <w:name w:val="Manuscript"/>
    <w:basedOn w:val="Normal"/>
    <w:link w:val="ManuscriptCar"/>
    <w:uiPriority w:val="99"/>
    <w:qFormat/>
    <w:rsid w:val="00954E1D"/>
    <w:pPr>
      <w:jc w:val="both"/>
    </w:pPr>
  </w:style>
  <w:style w:type="character" w:customStyle="1" w:styleId="SectionCar">
    <w:name w:val="Section Car"/>
    <w:link w:val="Section"/>
    <w:uiPriority w:val="99"/>
    <w:rsid w:val="00954E1D"/>
    <w:rPr>
      <w:rFonts w:ascii="Times New Roman" w:eastAsia="Calibri" w:hAnsi="Times New Roman" w:cs="Times New Roman"/>
      <w:b/>
      <w:sz w:val="24"/>
      <w:szCs w:val="24"/>
      <w:lang w:eastAsia="es-ES"/>
    </w:rPr>
  </w:style>
  <w:style w:type="character" w:customStyle="1" w:styleId="ManuscriptCar">
    <w:name w:val="Manuscript Car"/>
    <w:link w:val="Manuscript"/>
    <w:uiPriority w:val="99"/>
    <w:rsid w:val="00954E1D"/>
    <w:rPr>
      <w:rFonts w:ascii="Times New Roman" w:eastAsia="Calibri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E1D"/>
    <w:pPr>
      <w:suppressAutoHyphens/>
      <w:spacing w:before="120" w:after="120" w:line="480" w:lineRule="auto"/>
      <w:ind w:firstLine="284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ection">
    <w:name w:val="Section"/>
    <w:basedOn w:val="Manuscript"/>
    <w:link w:val="SectionCar"/>
    <w:uiPriority w:val="99"/>
    <w:qFormat/>
    <w:rsid w:val="00954E1D"/>
    <w:pPr>
      <w:ind w:firstLine="0"/>
      <w:outlineLvl w:val="0"/>
    </w:pPr>
    <w:rPr>
      <w:b/>
    </w:rPr>
  </w:style>
  <w:style w:type="paragraph" w:customStyle="1" w:styleId="Manuscript">
    <w:name w:val="Manuscript"/>
    <w:basedOn w:val="Normal"/>
    <w:link w:val="ManuscriptCar"/>
    <w:uiPriority w:val="99"/>
    <w:qFormat/>
    <w:rsid w:val="00954E1D"/>
    <w:pPr>
      <w:jc w:val="both"/>
    </w:pPr>
  </w:style>
  <w:style w:type="character" w:customStyle="1" w:styleId="SectionCar">
    <w:name w:val="Section Car"/>
    <w:link w:val="Section"/>
    <w:uiPriority w:val="99"/>
    <w:rsid w:val="00954E1D"/>
    <w:rPr>
      <w:rFonts w:ascii="Times New Roman" w:eastAsia="Calibri" w:hAnsi="Times New Roman" w:cs="Times New Roman"/>
      <w:b/>
      <w:sz w:val="24"/>
      <w:szCs w:val="24"/>
      <w:lang w:eastAsia="es-ES"/>
    </w:rPr>
  </w:style>
  <w:style w:type="character" w:customStyle="1" w:styleId="ManuscriptCar">
    <w:name w:val="Manuscript Car"/>
    <w:link w:val="Manuscript"/>
    <w:uiPriority w:val="99"/>
    <w:rsid w:val="00954E1D"/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</dc:creator>
  <cp:lastModifiedBy>mariajo</cp:lastModifiedBy>
  <cp:revision>2</cp:revision>
  <dcterms:created xsi:type="dcterms:W3CDTF">2014-05-23T09:07:00Z</dcterms:created>
  <dcterms:modified xsi:type="dcterms:W3CDTF">2014-05-23T09:07:00Z</dcterms:modified>
</cp:coreProperties>
</file>