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513"/>
        <w:gridCol w:w="992"/>
        <w:gridCol w:w="1984"/>
        <w:gridCol w:w="2835"/>
      </w:tblGrid>
      <w:tr w:rsidR="00F71383" w:rsidRPr="00F71383" w:rsidTr="005A00C7">
        <w:trPr>
          <w:trHeight w:val="315"/>
        </w:trPr>
        <w:tc>
          <w:tcPr>
            <w:tcW w:w="15309" w:type="dxa"/>
            <w:gridSpan w:val="6"/>
            <w:noWrap/>
            <w:hideMark/>
          </w:tcPr>
          <w:p w:rsidR="00F71383" w:rsidRPr="0035536A" w:rsidRDefault="00917E02" w:rsidP="00F318D5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Table </w:t>
            </w:r>
            <w:r w:rsidR="00F318D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14764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="00F318D5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bookmarkStart w:id="0" w:name="_GoBack"/>
            <w:bookmarkEnd w:id="0"/>
            <w:r w:rsidR="00F71383" w:rsidRPr="0035536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Gene list of DE genes grouped by IPA based on gene function</w:t>
            </w:r>
            <w:r w:rsidR="00F71383" w:rsidRPr="00F7138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in BMCs</w:t>
            </w:r>
            <w:r w:rsidR="00F71383" w:rsidRPr="0035536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after 24h pi.</w:t>
            </w:r>
          </w:p>
        </w:tc>
      </w:tr>
      <w:tr w:rsidR="00F71383" w:rsidRPr="00F71383" w:rsidTr="005A00C7">
        <w:trPr>
          <w:trHeight w:val="315"/>
        </w:trPr>
        <w:tc>
          <w:tcPr>
            <w:tcW w:w="15309" w:type="dxa"/>
            <w:gridSpan w:val="6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Genes in green and bold represent significantly </w:t>
            </w:r>
            <w:proofErr w:type="spellStart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downregulated</w:t>
            </w:r>
            <w:proofErr w:type="spellEnd"/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 xml:space="preserve"> transcripts expressed in this study. Genes in red and bold represent significantly upregulated transcripts expressed in this study. A network score of </w:t>
            </w:r>
            <w:r w:rsidRPr="0035536A">
              <w:rPr>
                <w:rFonts w:eastAsia="MS Gothic" w:cs="MS Gothic"/>
                <w:sz w:val="24"/>
                <w:szCs w:val="24"/>
                <w:lang w:eastAsia="en-GB"/>
              </w:rPr>
              <w:t>＞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2 was considered significant (p</w:t>
            </w:r>
            <w:r w:rsidRPr="0035536A">
              <w:rPr>
                <w:rFonts w:eastAsia="MS Gothic" w:cs="MS Gothic"/>
                <w:sz w:val="24"/>
                <w:szCs w:val="24"/>
                <w:lang w:eastAsia="en-GB"/>
              </w:rPr>
              <w:t>＜</w:t>
            </w: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0.01).</w:t>
            </w:r>
          </w:p>
        </w:tc>
      </w:tr>
      <w:tr w:rsidR="00F71383" w:rsidRPr="00F71383" w:rsidTr="005A00C7">
        <w:trPr>
          <w:trHeight w:val="315"/>
        </w:trPr>
        <w:tc>
          <w:tcPr>
            <w:tcW w:w="1276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Cell Type</w:t>
            </w:r>
          </w:p>
        </w:tc>
        <w:tc>
          <w:tcPr>
            <w:tcW w:w="709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7513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Molecules in network (1 HPI)</w:t>
            </w:r>
          </w:p>
        </w:tc>
        <w:tc>
          <w:tcPr>
            <w:tcW w:w="992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984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Focus Molecules</w:t>
            </w:r>
          </w:p>
        </w:tc>
        <w:tc>
          <w:tcPr>
            <w:tcW w:w="2835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Top Functions</w:t>
            </w:r>
          </w:p>
        </w:tc>
      </w:tr>
      <w:tr w:rsidR="00F71383" w:rsidRPr="00F71383" w:rsidTr="00F71383">
        <w:trPr>
          <w:trHeight w:val="402"/>
        </w:trPr>
        <w:tc>
          <w:tcPr>
            <w:tcW w:w="1276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BMCs</w:t>
            </w:r>
          </w:p>
        </w:tc>
        <w:tc>
          <w:tcPr>
            <w:tcW w:w="709" w:type="dxa"/>
            <w:noWrap/>
            <w:hideMark/>
          </w:tcPr>
          <w:p w:rsidR="00F71383" w:rsidRPr="0035536A" w:rsidRDefault="00F71383" w:rsidP="005A00C7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13" w:type="dxa"/>
            <w:noWrap/>
            <w:hideMark/>
          </w:tcPr>
          <w:p w:rsidR="00F71383" w:rsidRPr="00F71383" w:rsidRDefault="00F71383" w:rsidP="00F71383">
            <w:pPr>
              <w:rPr>
                <w:rFonts w:cs="Arial"/>
                <w:sz w:val="24"/>
                <w:szCs w:val="24"/>
              </w:rPr>
            </w:pPr>
            <w:r w:rsidRPr="00F71383">
              <w:rPr>
                <w:rFonts w:cs="Arial"/>
                <w:sz w:val="24"/>
                <w:szCs w:val="24"/>
              </w:rPr>
              <w:t xml:space="preserve">ACSL5,  ACVR1B,  BMPR1A,  BMPR1B,  CARM1,  CD9,  CD81,  CD82,  CD151,  CTR9,  HNRNPUL1,  </w:t>
            </w:r>
            <w:r w:rsidRPr="00F71383">
              <w:rPr>
                <w:rFonts w:cs="Arial"/>
                <w:b/>
                <w:color w:val="FF0000"/>
                <w:sz w:val="24"/>
                <w:szCs w:val="24"/>
              </w:rPr>
              <w:t>IGSF8</w:t>
            </w:r>
            <w:r w:rsidRPr="00F71383">
              <w:rPr>
                <w:rFonts w:cs="Arial"/>
                <w:sz w:val="24"/>
                <w:szCs w:val="24"/>
              </w:rPr>
              <w:t xml:space="preserve">,  IKBKAP,  IRF6,  LNX2,  </w:t>
            </w:r>
            <w:r w:rsidRPr="00F71383">
              <w:rPr>
                <w:rFonts w:cs="Arial"/>
                <w:b/>
                <w:color w:val="00B050"/>
                <w:sz w:val="24"/>
                <w:szCs w:val="24"/>
              </w:rPr>
              <w:t>MYL1</w:t>
            </w:r>
            <w:r w:rsidRPr="00F71383">
              <w:rPr>
                <w:rFonts w:cs="Arial"/>
                <w:sz w:val="24"/>
                <w:szCs w:val="24"/>
              </w:rPr>
              <w:t xml:space="preserve">,  NAMPT,  NBN,  NEB,  NMNAT1,  NOP2,  </w:t>
            </w:r>
            <w:r w:rsidRPr="00F71383">
              <w:rPr>
                <w:rFonts w:cs="Arial"/>
                <w:b/>
                <w:color w:val="00B050"/>
                <w:sz w:val="24"/>
                <w:szCs w:val="24"/>
              </w:rPr>
              <w:t>PEG10</w:t>
            </w:r>
            <w:r w:rsidRPr="00F71383">
              <w:rPr>
                <w:rFonts w:cs="Arial"/>
                <w:sz w:val="24"/>
                <w:szCs w:val="24"/>
              </w:rPr>
              <w:t xml:space="preserve">,  PPA1,  prostaglandin h2,  PRRC2B,  </w:t>
            </w:r>
            <w:r w:rsidRPr="00F71383">
              <w:rPr>
                <w:rFonts w:cs="Arial"/>
                <w:b/>
                <w:color w:val="FF0000"/>
                <w:sz w:val="24"/>
                <w:szCs w:val="24"/>
              </w:rPr>
              <w:t>PTGES</w:t>
            </w:r>
            <w:r w:rsidRPr="00F71383">
              <w:rPr>
                <w:rFonts w:cs="Arial"/>
                <w:sz w:val="24"/>
                <w:szCs w:val="24"/>
              </w:rPr>
              <w:t xml:space="preserve">,  PTMA,  RNF181,  RPS19,  SIAH2,  SPHK1,  TLK2,  </w:t>
            </w:r>
            <w:r w:rsidRPr="00F71383">
              <w:rPr>
                <w:rFonts w:cs="Arial"/>
                <w:b/>
                <w:color w:val="00B050"/>
                <w:sz w:val="24"/>
                <w:szCs w:val="24"/>
              </w:rPr>
              <w:t>TMEM237</w:t>
            </w:r>
            <w:r w:rsidRPr="00F71383">
              <w:rPr>
                <w:rFonts w:cs="Arial"/>
                <w:sz w:val="24"/>
                <w:szCs w:val="24"/>
              </w:rPr>
              <w:t>,  UBC,  YTHDC2</w:t>
            </w:r>
          </w:p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noWrap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984" w:type="dxa"/>
            <w:noWrap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Cellular Development,  Hematological System Development and Function,  Hematopoiesis</w:t>
            </w:r>
          </w:p>
        </w:tc>
      </w:tr>
      <w:tr w:rsidR="00F71383" w:rsidRPr="00F71383" w:rsidTr="00F71383">
        <w:trPr>
          <w:trHeight w:val="402"/>
        </w:trPr>
        <w:tc>
          <w:tcPr>
            <w:tcW w:w="1276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:rsidR="00F71383" w:rsidRPr="0035536A" w:rsidRDefault="00F71383" w:rsidP="005A00C7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13" w:type="dxa"/>
            <w:noWrap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b/>
                <w:color w:val="00B050"/>
                <w:sz w:val="24"/>
                <w:szCs w:val="24"/>
                <w:lang w:eastAsia="en-GB"/>
              </w:rPr>
              <w:t>MMRN2</w:t>
            </w: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,  VDR</w:t>
            </w:r>
          </w:p>
        </w:tc>
        <w:tc>
          <w:tcPr>
            <w:tcW w:w="992" w:type="dxa"/>
            <w:noWrap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84" w:type="dxa"/>
            <w:noWrap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Cardiovascular Disease,  Cell Morphology,  Cellular Development</w:t>
            </w:r>
          </w:p>
        </w:tc>
      </w:tr>
      <w:tr w:rsidR="00F71383" w:rsidRPr="00F71383" w:rsidTr="00F71383">
        <w:trPr>
          <w:trHeight w:val="402"/>
        </w:trPr>
        <w:tc>
          <w:tcPr>
            <w:tcW w:w="1276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:rsidR="00F71383" w:rsidRPr="0035536A" w:rsidRDefault="00F71383" w:rsidP="005A00C7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5536A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13" w:type="dxa"/>
            <w:noWrap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arylesterase</w:t>
            </w:r>
            <w:proofErr w:type="spellEnd"/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 xml:space="preserve">,  </w:t>
            </w:r>
            <w:r w:rsidRPr="00F71383">
              <w:rPr>
                <w:rFonts w:eastAsia="Times New Roman" w:cs="Arial"/>
                <w:b/>
                <w:color w:val="FF0000"/>
                <w:sz w:val="24"/>
                <w:szCs w:val="24"/>
                <w:lang w:eastAsia="en-GB"/>
              </w:rPr>
              <w:t>Es25</w:t>
            </w:r>
          </w:p>
        </w:tc>
        <w:tc>
          <w:tcPr>
            <w:tcW w:w="992" w:type="dxa"/>
            <w:noWrap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84" w:type="dxa"/>
            <w:noWrap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71383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F71383" w:rsidRPr="0035536A" w:rsidRDefault="00F71383" w:rsidP="005A00C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A92B9C" w:rsidRDefault="00A92B9C"/>
    <w:sectPr w:rsidR="00A92B9C" w:rsidSect="00F713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383"/>
    <w:rsid w:val="00147645"/>
    <w:rsid w:val="00917E02"/>
    <w:rsid w:val="00955F72"/>
    <w:rsid w:val="00A92B9C"/>
    <w:rsid w:val="00E44099"/>
    <w:rsid w:val="00ED5A67"/>
    <w:rsid w:val="00F318D5"/>
    <w:rsid w:val="00F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Mavrommatis</dc:creator>
  <cp:lastModifiedBy>dwerling</cp:lastModifiedBy>
  <cp:revision>5</cp:revision>
  <dcterms:created xsi:type="dcterms:W3CDTF">2013-09-16T10:01:00Z</dcterms:created>
  <dcterms:modified xsi:type="dcterms:W3CDTF">2014-02-14T12:19:00Z</dcterms:modified>
</cp:coreProperties>
</file>