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A6" w:rsidRPr="00DB3EA6" w:rsidRDefault="00DB3EA6" w:rsidP="00DB3EA6">
      <w:pPr>
        <w:spacing w:line="360" w:lineRule="auto"/>
        <w:jc w:val="both"/>
        <w:rPr>
          <w:rFonts w:ascii="Arial" w:hAnsi="Arial" w:cs="Arial"/>
          <w:sz w:val="20"/>
          <w:szCs w:val="20"/>
          <w:lang w:val="en-GB"/>
        </w:rPr>
      </w:pPr>
      <w:r w:rsidRPr="00DB3EA6">
        <w:rPr>
          <w:rFonts w:ascii="Arial" w:hAnsi="Arial" w:cs="Arial"/>
          <w:sz w:val="20"/>
          <w:szCs w:val="20"/>
          <w:lang w:val="en-GB"/>
        </w:rPr>
        <w:t xml:space="preserve">Table S2 Comparison of diacetyl production of strain DA-3 under different dissolved oxygen concentration. </w:t>
      </w:r>
    </w:p>
    <w:tbl>
      <w:tblPr>
        <w:tblStyle w:val="a5"/>
        <w:tblW w:w="8787" w:type="dxa"/>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2551"/>
        <w:gridCol w:w="1559"/>
        <w:gridCol w:w="1559"/>
        <w:gridCol w:w="1559"/>
        <w:gridCol w:w="1559"/>
      </w:tblGrid>
      <w:tr w:rsidR="00DB3EA6" w:rsidRPr="00DB3EA6" w:rsidTr="00895C40">
        <w:trPr>
          <w:trHeight w:val="283"/>
          <w:jc w:val="center"/>
        </w:trPr>
        <w:tc>
          <w:tcPr>
            <w:tcW w:w="2551" w:type="dxa"/>
            <w:vMerge w:val="restart"/>
            <w:vAlign w:val="center"/>
          </w:tcPr>
          <w:p w:rsidR="00DB3EA6" w:rsidRPr="00DB3EA6" w:rsidRDefault="00DB3EA6" w:rsidP="00895C40">
            <w:pPr>
              <w:spacing w:before="40" w:line="360" w:lineRule="auto"/>
              <w:jc w:val="center"/>
              <w:rPr>
                <w:rFonts w:ascii="Arial" w:hAnsi="Arial" w:cs="Arial"/>
                <w:sz w:val="20"/>
                <w:szCs w:val="20"/>
                <w:lang w:val="en-GB"/>
              </w:rPr>
            </w:pPr>
            <w:r w:rsidRPr="00DB3EA6">
              <w:rPr>
                <w:rFonts w:ascii="Arial" w:hAnsi="Arial" w:cs="Arial"/>
                <w:sz w:val="20"/>
                <w:szCs w:val="20"/>
                <w:lang w:val="en-GB"/>
              </w:rPr>
              <w:t>Parameters</w:t>
            </w:r>
          </w:p>
        </w:tc>
        <w:tc>
          <w:tcPr>
            <w:tcW w:w="1559" w:type="dxa"/>
            <w:vMerge w:val="restart"/>
            <w:vAlign w:val="center"/>
          </w:tcPr>
          <w:p w:rsidR="00DB3EA6" w:rsidRPr="00DB3EA6" w:rsidRDefault="00DB3EA6" w:rsidP="00895C40">
            <w:pPr>
              <w:spacing w:before="40" w:line="360" w:lineRule="auto"/>
              <w:jc w:val="center"/>
              <w:rPr>
                <w:rFonts w:ascii="Arial" w:hAnsi="Arial" w:cs="Arial"/>
                <w:sz w:val="20"/>
                <w:szCs w:val="20"/>
                <w:lang w:val="en-GB"/>
              </w:rPr>
            </w:pPr>
            <w:r w:rsidRPr="00DB3EA6">
              <w:rPr>
                <w:rFonts w:ascii="Arial" w:hAnsi="Arial" w:cs="Arial"/>
                <w:sz w:val="20"/>
                <w:szCs w:val="20"/>
                <w:lang w:val="en-GB"/>
              </w:rPr>
              <w:t>Flask</w:t>
            </w:r>
          </w:p>
        </w:tc>
        <w:tc>
          <w:tcPr>
            <w:tcW w:w="4677" w:type="dxa"/>
            <w:gridSpan w:val="3"/>
            <w:tcBorders>
              <w:top w:val="single" w:sz="4" w:space="0" w:color="auto"/>
              <w:bottom w:val="single" w:sz="4" w:space="0" w:color="auto"/>
            </w:tcBorders>
            <w:vAlign w:val="center"/>
          </w:tcPr>
          <w:p w:rsidR="00DB3EA6" w:rsidRPr="00DB3EA6" w:rsidRDefault="00DB3EA6" w:rsidP="00895C40">
            <w:pPr>
              <w:spacing w:before="40" w:line="360" w:lineRule="auto"/>
              <w:jc w:val="center"/>
              <w:rPr>
                <w:rFonts w:ascii="Arial" w:hAnsi="Arial" w:cs="Arial"/>
                <w:sz w:val="20"/>
                <w:szCs w:val="20"/>
                <w:lang w:val="en-GB"/>
              </w:rPr>
            </w:pPr>
            <w:r w:rsidRPr="00DB3EA6">
              <w:rPr>
                <w:rFonts w:ascii="Arial" w:hAnsi="Arial" w:cs="Arial"/>
                <w:sz w:val="20"/>
                <w:szCs w:val="20"/>
                <w:lang w:val="en-GB"/>
              </w:rPr>
              <w:t>Fermentor (dissolved oxygen concentration)</w:t>
            </w:r>
          </w:p>
        </w:tc>
      </w:tr>
      <w:tr w:rsidR="00DB3EA6" w:rsidRPr="00DB3EA6" w:rsidTr="00895C40">
        <w:trPr>
          <w:trHeight w:val="283"/>
          <w:jc w:val="center"/>
        </w:trPr>
        <w:tc>
          <w:tcPr>
            <w:tcW w:w="2551" w:type="dxa"/>
            <w:vMerge/>
            <w:tcBorders>
              <w:bottom w:val="single" w:sz="4" w:space="0" w:color="auto"/>
            </w:tcBorders>
          </w:tcPr>
          <w:p w:rsidR="00DB3EA6" w:rsidRPr="00DB3EA6" w:rsidRDefault="00DB3EA6" w:rsidP="00895C40">
            <w:pPr>
              <w:spacing w:before="40" w:line="360" w:lineRule="auto"/>
              <w:jc w:val="center"/>
              <w:rPr>
                <w:rFonts w:ascii="Arial" w:hAnsi="Arial" w:cs="Arial"/>
                <w:sz w:val="20"/>
                <w:szCs w:val="20"/>
                <w:lang w:val="en-GB"/>
              </w:rPr>
            </w:pPr>
          </w:p>
        </w:tc>
        <w:tc>
          <w:tcPr>
            <w:tcW w:w="1559" w:type="dxa"/>
            <w:vMerge/>
            <w:tcBorders>
              <w:bottom w:val="single" w:sz="4" w:space="0" w:color="auto"/>
            </w:tcBorders>
          </w:tcPr>
          <w:p w:rsidR="00DB3EA6" w:rsidRPr="00DB3EA6" w:rsidRDefault="00DB3EA6" w:rsidP="00895C40">
            <w:pPr>
              <w:spacing w:before="40" w:line="360" w:lineRule="auto"/>
              <w:jc w:val="center"/>
              <w:rPr>
                <w:rFonts w:ascii="Arial" w:hAnsi="Arial" w:cs="Arial"/>
                <w:sz w:val="20"/>
                <w:szCs w:val="20"/>
                <w:lang w:val="en-GB"/>
              </w:rPr>
            </w:pPr>
          </w:p>
        </w:tc>
        <w:tc>
          <w:tcPr>
            <w:tcW w:w="1559" w:type="dxa"/>
            <w:tcBorders>
              <w:top w:val="single" w:sz="4" w:space="0" w:color="auto"/>
              <w:bottom w:val="single" w:sz="4" w:space="0" w:color="auto"/>
            </w:tcBorders>
            <w:vAlign w:val="center"/>
          </w:tcPr>
          <w:p w:rsidR="00DB3EA6" w:rsidRPr="00DB3EA6" w:rsidRDefault="00DB3EA6" w:rsidP="00895C40">
            <w:pPr>
              <w:spacing w:before="40" w:line="360" w:lineRule="auto"/>
              <w:jc w:val="center"/>
              <w:rPr>
                <w:rFonts w:ascii="Arial" w:hAnsi="Arial" w:cs="Arial"/>
                <w:sz w:val="20"/>
                <w:szCs w:val="20"/>
                <w:lang w:val="en-GB"/>
              </w:rPr>
            </w:pPr>
            <w:r w:rsidRPr="00DB3EA6">
              <w:rPr>
                <w:rFonts w:ascii="Arial" w:hAnsi="Arial" w:cs="Arial"/>
                <w:sz w:val="20"/>
                <w:szCs w:val="20"/>
                <w:lang w:val="en-GB"/>
              </w:rPr>
              <w:t>20%</w:t>
            </w:r>
          </w:p>
        </w:tc>
        <w:tc>
          <w:tcPr>
            <w:tcW w:w="1559" w:type="dxa"/>
            <w:tcBorders>
              <w:top w:val="single" w:sz="4" w:space="0" w:color="auto"/>
              <w:bottom w:val="single" w:sz="4" w:space="0" w:color="auto"/>
            </w:tcBorders>
            <w:vAlign w:val="center"/>
          </w:tcPr>
          <w:p w:rsidR="00DB3EA6" w:rsidRPr="00DB3EA6" w:rsidRDefault="00DB3EA6" w:rsidP="00895C40">
            <w:pPr>
              <w:spacing w:before="40" w:line="360" w:lineRule="auto"/>
              <w:jc w:val="center"/>
              <w:rPr>
                <w:rFonts w:ascii="Arial" w:hAnsi="Arial" w:cs="Arial"/>
                <w:sz w:val="20"/>
                <w:szCs w:val="20"/>
                <w:lang w:val="en-GB"/>
              </w:rPr>
            </w:pPr>
            <w:r w:rsidRPr="00DB3EA6">
              <w:rPr>
                <w:rFonts w:ascii="Arial" w:hAnsi="Arial" w:cs="Arial"/>
                <w:sz w:val="20"/>
                <w:szCs w:val="20"/>
                <w:lang w:val="en-GB"/>
              </w:rPr>
              <w:t>50%</w:t>
            </w:r>
          </w:p>
        </w:tc>
        <w:tc>
          <w:tcPr>
            <w:tcW w:w="1559" w:type="dxa"/>
            <w:tcBorders>
              <w:top w:val="single" w:sz="4" w:space="0" w:color="auto"/>
              <w:bottom w:val="single" w:sz="4" w:space="0" w:color="auto"/>
            </w:tcBorders>
            <w:vAlign w:val="center"/>
          </w:tcPr>
          <w:p w:rsidR="00DB3EA6" w:rsidRPr="00DB3EA6" w:rsidRDefault="00DB3EA6" w:rsidP="00895C40">
            <w:pPr>
              <w:spacing w:before="40" w:line="360" w:lineRule="auto"/>
              <w:jc w:val="center"/>
              <w:rPr>
                <w:rFonts w:ascii="Arial" w:hAnsi="Arial" w:cs="Arial"/>
                <w:sz w:val="20"/>
                <w:szCs w:val="20"/>
                <w:lang w:val="en-GB"/>
              </w:rPr>
            </w:pPr>
            <w:r w:rsidRPr="00DB3EA6">
              <w:rPr>
                <w:rFonts w:ascii="Arial" w:hAnsi="Arial" w:cs="Arial"/>
                <w:sz w:val="20"/>
                <w:szCs w:val="20"/>
                <w:lang w:val="en-GB"/>
              </w:rPr>
              <w:t>80%</w:t>
            </w:r>
            <w:r w:rsidRPr="00DB3EA6">
              <w:rPr>
                <w:rFonts w:ascii="Arial" w:hAnsi="Arial" w:cs="Arial"/>
                <w:i/>
                <w:sz w:val="20"/>
                <w:szCs w:val="20"/>
                <w:vertAlign w:val="superscript"/>
                <w:lang w:val="en-GB"/>
              </w:rPr>
              <w:t>a</w:t>
            </w:r>
          </w:p>
        </w:tc>
      </w:tr>
      <w:tr w:rsidR="00DB3EA6" w:rsidRPr="00DB3EA6" w:rsidTr="00895C40">
        <w:trPr>
          <w:trHeight w:val="283"/>
          <w:jc w:val="center"/>
        </w:trPr>
        <w:tc>
          <w:tcPr>
            <w:tcW w:w="2551" w:type="dxa"/>
            <w:tcBorders>
              <w:top w:val="single" w:sz="4" w:space="0" w:color="auto"/>
              <w:bottom w:val="nil"/>
            </w:tcBorders>
            <w:vAlign w:val="center"/>
          </w:tcPr>
          <w:p w:rsidR="00DB3EA6" w:rsidRPr="00DB3EA6" w:rsidRDefault="00DB3EA6" w:rsidP="00895C40">
            <w:pPr>
              <w:spacing w:before="40" w:line="360" w:lineRule="auto"/>
              <w:rPr>
                <w:rFonts w:ascii="Arial" w:hAnsi="Arial" w:cs="Arial"/>
                <w:sz w:val="20"/>
                <w:szCs w:val="20"/>
                <w:lang w:val="en-GB"/>
              </w:rPr>
            </w:pPr>
            <w:r w:rsidRPr="00DB3EA6">
              <w:rPr>
                <w:rFonts w:ascii="Arial" w:hAnsi="Arial" w:cs="Arial"/>
                <w:sz w:val="20"/>
                <w:szCs w:val="20"/>
                <w:lang w:val="en-GB"/>
              </w:rPr>
              <w:t>Specific growth rate (h</w:t>
            </w:r>
            <w:r w:rsidRPr="00DB3EA6">
              <w:rPr>
                <w:rFonts w:ascii="Arial" w:hAnsi="Arial" w:cs="Arial"/>
                <w:sz w:val="20"/>
                <w:szCs w:val="20"/>
                <w:vertAlign w:val="superscript"/>
                <w:lang w:val="en-GB"/>
              </w:rPr>
              <w:t>-1</w:t>
            </w:r>
            <w:r w:rsidRPr="00DB3EA6">
              <w:rPr>
                <w:rFonts w:ascii="Arial" w:hAnsi="Arial" w:cs="Arial"/>
                <w:sz w:val="20"/>
                <w:szCs w:val="20"/>
                <w:lang w:val="en-GB"/>
              </w:rPr>
              <w:t>)</w:t>
            </w:r>
          </w:p>
        </w:tc>
        <w:tc>
          <w:tcPr>
            <w:tcW w:w="1559" w:type="dxa"/>
            <w:tcBorders>
              <w:top w:val="single" w:sz="4" w:space="0" w:color="auto"/>
              <w:bottom w:val="nil"/>
            </w:tcBorders>
            <w:vAlign w:val="center"/>
          </w:tcPr>
          <w:p w:rsidR="00DB3EA6" w:rsidRPr="00DB3EA6" w:rsidRDefault="00DB3EA6" w:rsidP="00895C40">
            <w:pPr>
              <w:spacing w:before="40" w:line="360" w:lineRule="auto"/>
              <w:jc w:val="center"/>
              <w:rPr>
                <w:rFonts w:ascii="Arial" w:hAnsi="Arial" w:cs="Arial"/>
                <w:sz w:val="20"/>
                <w:szCs w:val="20"/>
                <w:lang w:val="en-GB"/>
              </w:rPr>
            </w:pPr>
            <w:r w:rsidRPr="00DB3EA6">
              <w:rPr>
                <w:rFonts w:ascii="Arial" w:hAnsi="Arial" w:cs="Arial"/>
                <w:sz w:val="20"/>
                <w:szCs w:val="20"/>
                <w:lang w:val="en-GB"/>
              </w:rPr>
              <w:t>0.12</w:t>
            </w:r>
          </w:p>
        </w:tc>
        <w:tc>
          <w:tcPr>
            <w:tcW w:w="1559" w:type="dxa"/>
            <w:tcBorders>
              <w:top w:val="single" w:sz="4" w:space="0" w:color="auto"/>
              <w:bottom w:val="nil"/>
            </w:tcBorders>
            <w:vAlign w:val="center"/>
          </w:tcPr>
          <w:p w:rsidR="00DB3EA6" w:rsidRPr="00DB3EA6" w:rsidRDefault="00DB3EA6" w:rsidP="00895C40">
            <w:pPr>
              <w:spacing w:before="40" w:line="360" w:lineRule="auto"/>
              <w:jc w:val="center"/>
              <w:rPr>
                <w:rFonts w:ascii="Arial" w:hAnsi="Arial" w:cs="Arial"/>
                <w:sz w:val="20"/>
                <w:szCs w:val="20"/>
                <w:lang w:val="en-GB"/>
              </w:rPr>
            </w:pPr>
            <w:r w:rsidRPr="00DB3EA6">
              <w:rPr>
                <w:rFonts w:ascii="Arial" w:hAnsi="Arial" w:cs="Arial"/>
                <w:sz w:val="20"/>
                <w:szCs w:val="20"/>
                <w:lang w:val="en-GB"/>
              </w:rPr>
              <w:t>0.11</w:t>
            </w:r>
          </w:p>
        </w:tc>
        <w:tc>
          <w:tcPr>
            <w:tcW w:w="1559" w:type="dxa"/>
            <w:tcBorders>
              <w:top w:val="single" w:sz="4" w:space="0" w:color="auto"/>
              <w:bottom w:val="nil"/>
            </w:tcBorders>
            <w:vAlign w:val="center"/>
          </w:tcPr>
          <w:p w:rsidR="00DB3EA6" w:rsidRPr="00DB3EA6" w:rsidRDefault="00DB3EA6" w:rsidP="00895C40">
            <w:pPr>
              <w:spacing w:before="40" w:line="360" w:lineRule="auto"/>
              <w:jc w:val="center"/>
              <w:rPr>
                <w:rFonts w:ascii="Arial" w:hAnsi="Arial" w:cs="Arial"/>
                <w:sz w:val="20"/>
                <w:szCs w:val="20"/>
                <w:lang w:val="en-GB"/>
              </w:rPr>
            </w:pPr>
            <w:r w:rsidRPr="00DB3EA6">
              <w:rPr>
                <w:rFonts w:ascii="Arial" w:hAnsi="Arial" w:cs="Arial"/>
                <w:sz w:val="20"/>
                <w:szCs w:val="20"/>
                <w:lang w:val="en-GB"/>
              </w:rPr>
              <w:t>0.13</w:t>
            </w:r>
          </w:p>
        </w:tc>
        <w:tc>
          <w:tcPr>
            <w:tcW w:w="1559" w:type="dxa"/>
            <w:tcBorders>
              <w:top w:val="single" w:sz="4" w:space="0" w:color="auto"/>
              <w:bottom w:val="nil"/>
            </w:tcBorders>
            <w:vAlign w:val="center"/>
          </w:tcPr>
          <w:p w:rsidR="00DB3EA6" w:rsidRPr="00DB3EA6" w:rsidRDefault="00DB3EA6" w:rsidP="00895C40">
            <w:pPr>
              <w:spacing w:before="40" w:line="360" w:lineRule="auto"/>
              <w:jc w:val="center"/>
              <w:rPr>
                <w:rFonts w:ascii="Arial" w:hAnsi="Arial" w:cs="Arial"/>
                <w:sz w:val="20"/>
                <w:szCs w:val="20"/>
                <w:lang w:val="en-GB"/>
              </w:rPr>
            </w:pPr>
            <w:r w:rsidRPr="00DB3EA6">
              <w:rPr>
                <w:rFonts w:ascii="Arial" w:hAnsi="Arial" w:cs="Arial"/>
                <w:sz w:val="20"/>
                <w:szCs w:val="20"/>
                <w:lang w:val="en-GB"/>
              </w:rPr>
              <w:t>0.15</w:t>
            </w:r>
          </w:p>
        </w:tc>
      </w:tr>
      <w:tr w:rsidR="00DB3EA6" w:rsidRPr="00DB3EA6" w:rsidTr="00895C40">
        <w:trPr>
          <w:trHeight w:val="283"/>
          <w:jc w:val="center"/>
        </w:trPr>
        <w:tc>
          <w:tcPr>
            <w:tcW w:w="2551" w:type="dxa"/>
            <w:tcBorders>
              <w:top w:val="nil"/>
            </w:tcBorders>
            <w:vAlign w:val="center"/>
          </w:tcPr>
          <w:p w:rsidR="00DB3EA6" w:rsidRPr="00DB3EA6" w:rsidRDefault="00DB3EA6" w:rsidP="00895C40">
            <w:pPr>
              <w:spacing w:before="40" w:line="360" w:lineRule="auto"/>
              <w:rPr>
                <w:rFonts w:ascii="Arial" w:hAnsi="Arial" w:cs="Arial"/>
                <w:sz w:val="20"/>
                <w:szCs w:val="20"/>
                <w:lang w:val="en-GB"/>
              </w:rPr>
            </w:pPr>
            <w:r w:rsidRPr="00DB3EA6">
              <w:rPr>
                <w:rFonts w:ascii="Arial" w:hAnsi="Arial" w:cs="Arial"/>
                <w:sz w:val="20"/>
                <w:szCs w:val="20"/>
                <w:lang w:val="en-GB"/>
              </w:rPr>
              <w:t>Biomass (g L</w:t>
            </w:r>
            <w:r w:rsidRPr="00DB3EA6">
              <w:rPr>
                <w:rFonts w:ascii="Arial" w:hAnsi="Arial" w:cs="Arial"/>
                <w:sz w:val="20"/>
                <w:szCs w:val="20"/>
                <w:vertAlign w:val="superscript"/>
                <w:lang w:val="en-GB"/>
              </w:rPr>
              <w:t>-1</w:t>
            </w:r>
            <w:r w:rsidRPr="00DB3EA6">
              <w:rPr>
                <w:rFonts w:ascii="Arial" w:hAnsi="Arial" w:cs="Arial"/>
                <w:sz w:val="20"/>
                <w:szCs w:val="20"/>
                <w:lang w:val="en-GB"/>
              </w:rPr>
              <w:t>)</w:t>
            </w:r>
          </w:p>
        </w:tc>
        <w:tc>
          <w:tcPr>
            <w:tcW w:w="1559" w:type="dxa"/>
            <w:tcBorders>
              <w:top w:val="nil"/>
            </w:tcBorders>
            <w:vAlign w:val="center"/>
          </w:tcPr>
          <w:p w:rsidR="00DB3EA6" w:rsidRPr="00DB3EA6" w:rsidRDefault="00DB3EA6" w:rsidP="00895C40">
            <w:pPr>
              <w:spacing w:before="40" w:line="360" w:lineRule="auto"/>
              <w:jc w:val="center"/>
              <w:rPr>
                <w:rFonts w:ascii="Arial" w:hAnsi="Arial" w:cs="Arial"/>
                <w:sz w:val="20"/>
                <w:szCs w:val="20"/>
                <w:lang w:val="en-GB"/>
              </w:rPr>
            </w:pPr>
            <w:r w:rsidRPr="00DB3EA6">
              <w:rPr>
                <w:rFonts w:ascii="Arial" w:hAnsi="Arial" w:cs="Arial"/>
                <w:sz w:val="20"/>
                <w:szCs w:val="20"/>
                <w:lang w:val="en-GB"/>
              </w:rPr>
              <w:t>9.4</w:t>
            </w:r>
          </w:p>
        </w:tc>
        <w:tc>
          <w:tcPr>
            <w:tcW w:w="1559" w:type="dxa"/>
            <w:tcBorders>
              <w:top w:val="nil"/>
            </w:tcBorders>
            <w:vAlign w:val="center"/>
          </w:tcPr>
          <w:p w:rsidR="00DB3EA6" w:rsidRPr="00DB3EA6" w:rsidRDefault="00DB3EA6" w:rsidP="00895C40">
            <w:pPr>
              <w:spacing w:before="40" w:line="360" w:lineRule="auto"/>
              <w:jc w:val="center"/>
              <w:rPr>
                <w:rFonts w:ascii="Arial" w:hAnsi="Arial" w:cs="Arial"/>
                <w:sz w:val="20"/>
                <w:szCs w:val="20"/>
                <w:lang w:val="en-GB"/>
              </w:rPr>
            </w:pPr>
            <w:r w:rsidRPr="00DB3EA6">
              <w:rPr>
                <w:rFonts w:ascii="Arial" w:hAnsi="Arial" w:cs="Arial"/>
                <w:sz w:val="20"/>
                <w:szCs w:val="20"/>
                <w:lang w:val="en-GB"/>
              </w:rPr>
              <w:t>9.8</w:t>
            </w:r>
          </w:p>
        </w:tc>
        <w:tc>
          <w:tcPr>
            <w:tcW w:w="1559" w:type="dxa"/>
            <w:tcBorders>
              <w:top w:val="nil"/>
            </w:tcBorders>
            <w:vAlign w:val="center"/>
          </w:tcPr>
          <w:p w:rsidR="00DB3EA6" w:rsidRPr="00DB3EA6" w:rsidRDefault="00DB3EA6" w:rsidP="00895C40">
            <w:pPr>
              <w:spacing w:before="40" w:line="360" w:lineRule="auto"/>
              <w:jc w:val="center"/>
              <w:rPr>
                <w:rFonts w:ascii="Arial" w:hAnsi="Arial" w:cs="Arial"/>
                <w:sz w:val="20"/>
                <w:szCs w:val="20"/>
                <w:lang w:val="en-GB"/>
              </w:rPr>
            </w:pPr>
            <w:r w:rsidRPr="00DB3EA6">
              <w:rPr>
                <w:rFonts w:ascii="Arial" w:hAnsi="Arial" w:cs="Arial"/>
                <w:sz w:val="20"/>
                <w:szCs w:val="20"/>
                <w:lang w:val="en-GB"/>
              </w:rPr>
              <w:t>10.4</w:t>
            </w:r>
          </w:p>
        </w:tc>
        <w:tc>
          <w:tcPr>
            <w:tcW w:w="1559" w:type="dxa"/>
            <w:tcBorders>
              <w:top w:val="nil"/>
            </w:tcBorders>
            <w:vAlign w:val="center"/>
          </w:tcPr>
          <w:p w:rsidR="00DB3EA6" w:rsidRPr="00DB3EA6" w:rsidRDefault="00DB3EA6" w:rsidP="00895C40">
            <w:pPr>
              <w:spacing w:before="40" w:line="360" w:lineRule="auto"/>
              <w:jc w:val="center"/>
              <w:rPr>
                <w:rFonts w:ascii="Arial" w:hAnsi="Arial" w:cs="Arial"/>
                <w:sz w:val="20"/>
                <w:szCs w:val="20"/>
                <w:lang w:val="en-GB"/>
              </w:rPr>
            </w:pPr>
            <w:r w:rsidRPr="00DB3EA6">
              <w:rPr>
                <w:rFonts w:ascii="Arial" w:hAnsi="Arial" w:cs="Arial"/>
                <w:sz w:val="20"/>
                <w:szCs w:val="20"/>
                <w:lang w:val="en-GB"/>
              </w:rPr>
              <w:t>11.1</w:t>
            </w:r>
          </w:p>
        </w:tc>
      </w:tr>
      <w:tr w:rsidR="00DB3EA6" w:rsidRPr="00DB3EA6" w:rsidTr="00895C40">
        <w:trPr>
          <w:trHeight w:val="283"/>
          <w:jc w:val="center"/>
        </w:trPr>
        <w:tc>
          <w:tcPr>
            <w:tcW w:w="2551" w:type="dxa"/>
            <w:vAlign w:val="center"/>
          </w:tcPr>
          <w:p w:rsidR="00DB3EA6" w:rsidRPr="00DB3EA6" w:rsidRDefault="00DB3EA6" w:rsidP="00895C40">
            <w:pPr>
              <w:spacing w:before="40" w:line="360" w:lineRule="auto"/>
              <w:rPr>
                <w:rFonts w:ascii="Arial" w:hAnsi="Arial" w:cs="Arial"/>
                <w:sz w:val="20"/>
                <w:szCs w:val="20"/>
                <w:lang w:val="en-GB"/>
              </w:rPr>
            </w:pPr>
            <w:r w:rsidRPr="00DB3EA6">
              <w:rPr>
                <w:rFonts w:ascii="Arial" w:hAnsi="Arial" w:cs="Arial"/>
                <w:sz w:val="20"/>
                <w:szCs w:val="20"/>
                <w:lang w:val="en-GB"/>
              </w:rPr>
              <w:sym w:font="Symbol" w:char="F061"/>
            </w:r>
            <w:r w:rsidRPr="00DB3EA6">
              <w:rPr>
                <w:rFonts w:ascii="Arial" w:hAnsi="Arial" w:cs="Arial"/>
                <w:sz w:val="20"/>
                <w:szCs w:val="20"/>
                <w:lang w:val="en-GB"/>
              </w:rPr>
              <w:t xml:space="preserve">-Acetolactate </w:t>
            </w:r>
            <w:bookmarkStart w:id="0" w:name="OLE_LINK3"/>
            <w:bookmarkStart w:id="1" w:name="OLE_LINK4"/>
            <w:r w:rsidRPr="00DB3EA6">
              <w:rPr>
                <w:rFonts w:ascii="Arial" w:hAnsi="Arial" w:cs="Arial"/>
                <w:sz w:val="20"/>
                <w:szCs w:val="20"/>
                <w:lang w:val="en-GB"/>
              </w:rPr>
              <w:t>(g L</w:t>
            </w:r>
            <w:r w:rsidRPr="00DB3EA6">
              <w:rPr>
                <w:rFonts w:ascii="Arial" w:hAnsi="Arial" w:cs="Arial"/>
                <w:sz w:val="20"/>
                <w:szCs w:val="20"/>
                <w:vertAlign w:val="superscript"/>
                <w:lang w:val="en-GB"/>
              </w:rPr>
              <w:t>-1</w:t>
            </w:r>
            <w:r w:rsidRPr="00DB3EA6">
              <w:rPr>
                <w:rFonts w:ascii="Arial" w:hAnsi="Arial" w:cs="Arial"/>
                <w:sz w:val="20"/>
                <w:szCs w:val="20"/>
                <w:lang w:val="en-GB"/>
              </w:rPr>
              <w:t>)</w:t>
            </w:r>
            <w:bookmarkEnd w:id="0"/>
            <w:bookmarkEnd w:id="1"/>
          </w:p>
        </w:tc>
        <w:tc>
          <w:tcPr>
            <w:tcW w:w="1559" w:type="dxa"/>
            <w:vAlign w:val="center"/>
          </w:tcPr>
          <w:p w:rsidR="00DB3EA6" w:rsidRPr="00DB3EA6" w:rsidRDefault="00DB3EA6" w:rsidP="00895C40">
            <w:pPr>
              <w:spacing w:before="40" w:line="360" w:lineRule="auto"/>
              <w:jc w:val="center"/>
              <w:rPr>
                <w:rFonts w:ascii="Arial" w:hAnsi="Arial" w:cs="Arial"/>
                <w:sz w:val="20"/>
                <w:szCs w:val="20"/>
                <w:lang w:val="en-GB"/>
              </w:rPr>
            </w:pPr>
            <w:r w:rsidRPr="00DB3EA6">
              <w:rPr>
                <w:rFonts w:ascii="Arial" w:hAnsi="Arial" w:cs="Arial"/>
                <w:sz w:val="20"/>
                <w:szCs w:val="20"/>
                <w:lang w:val="en-GB"/>
              </w:rPr>
              <w:t>0.86</w:t>
            </w:r>
          </w:p>
        </w:tc>
        <w:tc>
          <w:tcPr>
            <w:tcW w:w="1559" w:type="dxa"/>
            <w:vAlign w:val="center"/>
          </w:tcPr>
          <w:p w:rsidR="00DB3EA6" w:rsidRPr="00DB3EA6" w:rsidRDefault="00DB3EA6" w:rsidP="00895C40">
            <w:pPr>
              <w:spacing w:before="40" w:line="360" w:lineRule="auto"/>
              <w:jc w:val="center"/>
              <w:rPr>
                <w:rFonts w:ascii="Arial" w:hAnsi="Arial" w:cs="Arial"/>
                <w:sz w:val="20"/>
                <w:szCs w:val="20"/>
                <w:lang w:val="en-GB"/>
              </w:rPr>
            </w:pPr>
            <w:r w:rsidRPr="00DB3EA6">
              <w:rPr>
                <w:rFonts w:ascii="Arial" w:hAnsi="Arial" w:cs="Arial"/>
                <w:sz w:val="20"/>
                <w:szCs w:val="20"/>
                <w:lang w:val="en-GB"/>
              </w:rPr>
              <w:t>0.68</w:t>
            </w:r>
          </w:p>
        </w:tc>
        <w:tc>
          <w:tcPr>
            <w:tcW w:w="1559" w:type="dxa"/>
            <w:vAlign w:val="center"/>
          </w:tcPr>
          <w:p w:rsidR="00DB3EA6" w:rsidRPr="00DB3EA6" w:rsidRDefault="00DB3EA6" w:rsidP="00895C40">
            <w:pPr>
              <w:spacing w:before="40" w:line="360" w:lineRule="auto"/>
              <w:jc w:val="center"/>
              <w:rPr>
                <w:rFonts w:ascii="Arial" w:hAnsi="Arial" w:cs="Arial"/>
                <w:sz w:val="20"/>
                <w:szCs w:val="20"/>
                <w:lang w:val="en-GB"/>
              </w:rPr>
            </w:pPr>
            <w:r w:rsidRPr="00DB3EA6">
              <w:rPr>
                <w:rFonts w:ascii="Arial" w:hAnsi="Arial" w:cs="Arial"/>
                <w:sz w:val="20"/>
                <w:szCs w:val="20"/>
                <w:lang w:val="en-GB"/>
              </w:rPr>
              <w:t>0.64</w:t>
            </w:r>
          </w:p>
        </w:tc>
        <w:tc>
          <w:tcPr>
            <w:tcW w:w="1559" w:type="dxa"/>
            <w:vAlign w:val="center"/>
          </w:tcPr>
          <w:p w:rsidR="00DB3EA6" w:rsidRPr="00DB3EA6" w:rsidRDefault="00DB3EA6" w:rsidP="00895C40">
            <w:pPr>
              <w:spacing w:before="40" w:line="360" w:lineRule="auto"/>
              <w:jc w:val="center"/>
              <w:rPr>
                <w:rFonts w:ascii="Arial" w:hAnsi="Arial" w:cs="Arial"/>
                <w:sz w:val="20"/>
                <w:szCs w:val="20"/>
                <w:lang w:val="en-GB"/>
              </w:rPr>
            </w:pPr>
            <w:r w:rsidRPr="00DB3EA6">
              <w:rPr>
                <w:rFonts w:ascii="Arial" w:hAnsi="Arial" w:cs="Arial"/>
                <w:sz w:val="20"/>
                <w:szCs w:val="20"/>
                <w:lang w:val="en-GB"/>
              </w:rPr>
              <w:t>0.52</w:t>
            </w:r>
          </w:p>
        </w:tc>
      </w:tr>
      <w:tr w:rsidR="00DB3EA6" w:rsidRPr="00DB3EA6" w:rsidTr="00895C40">
        <w:trPr>
          <w:trHeight w:val="283"/>
          <w:jc w:val="center"/>
        </w:trPr>
        <w:tc>
          <w:tcPr>
            <w:tcW w:w="2551" w:type="dxa"/>
            <w:vAlign w:val="center"/>
          </w:tcPr>
          <w:p w:rsidR="00DB3EA6" w:rsidRPr="00DB3EA6" w:rsidRDefault="00DB3EA6" w:rsidP="00895C40">
            <w:pPr>
              <w:spacing w:before="40" w:line="360" w:lineRule="auto"/>
              <w:rPr>
                <w:rFonts w:ascii="Arial" w:hAnsi="Arial" w:cs="Arial"/>
                <w:sz w:val="20"/>
                <w:szCs w:val="20"/>
                <w:lang w:val="en-GB"/>
              </w:rPr>
            </w:pPr>
            <w:r w:rsidRPr="00DB3EA6">
              <w:rPr>
                <w:rFonts w:ascii="Arial" w:hAnsi="Arial" w:cs="Arial"/>
                <w:sz w:val="20"/>
                <w:szCs w:val="20"/>
                <w:lang w:val="en-GB"/>
              </w:rPr>
              <w:t>Diacetyl (g L</w:t>
            </w:r>
            <w:r w:rsidRPr="00DB3EA6">
              <w:rPr>
                <w:rFonts w:ascii="Arial" w:hAnsi="Arial" w:cs="Arial"/>
                <w:sz w:val="20"/>
                <w:szCs w:val="20"/>
                <w:vertAlign w:val="superscript"/>
                <w:lang w:val="en-GB"/>
              </w:rPr>
              <w:t>-1</w:t>
            </w:r>
            <w:r w:rsidRPr="00DB3EA6">
              <w:rPr>
                <w:rFonts w:ascii="Arial" w:hAnsi="Arial" w:cs="Arial"/>
                <w:sz w:val="20"/>
                <w:szCs w:val="20"/>
                <w:lang w:val="en-GB"/>
              </w:rPr>
              <w:t>)</w:t>
            </w:r>
          </w:p>
        </w:tc>
        <w:tc>
          <w:tcPr>
            <w:tcW w:w="1559" w:type="dxa"/>
            <w:vAlign w:val="center"/>
          </w:tcPr>
          <w:p w:rsidR="00DB3EA6" w:rsidRPr="00DB3EA6" w:rsidRDefault="00DB3EA6" w:rsidP="00895C40">
            <w:pPr>
              <w:spacing w:before="40" w:line="360" w:lineRule="auto"/>
              <w:jc w:val="center"/>
              <w:rPr>
                <w:rFonts w:ascii="Arial" w:hAnsi="Arial" w:cs="Arial"/>
                <w:sz w:val="20"/>
                <w:szCs w:val="20"/>
                <w:lang w:val="en-GB"/>
              </w:rPr>
            </w:pPr>
            <w:r w:rsidRPr="00DB3EA6">
              <w:rPr>
                <w:rFonts w:ascii="Arial" w:hAnsi="Arial" w:cs="Arial"/>
                <w:sz w:val="20"/>
                <w:szCs w:val="20"/>
                <w:lang w:val="en-GB"/>
              </w:rPr>
              <w:t>0.95</w:t>
            </w:r>
          </w:p>
        </w:tc>
        <w:tc>
          <w:tcPr>
            <w:tcW w:w="1559" w:type="dxa"/>
            <w:vAlign w:val="center"/>
          </w:tcPr>
          <w:p w:rsidR="00DB3EA6" w:rsidRPr="00DB3EA6" w:rsidRDefault="00DB3EA6" w:rsidP="00895C40">
            <w:pPr>
              <w:spacing w:before="40" w:line="360" w:lineRule="auto"/>
              <w:jc w:val="center"/>
              <w:rPr>
                <w:rFonts w:ascii="Arial" w:hAnsi="Arial" w:cs="Arial"/>
                <w:sz w:val="20"/>
                <w:szCs w:val="20"/>
                <w:lang w:val="en-GB"/>
              </w:rPr>
            </w:pPr>
            <w:r w:rsidRPr="00DB3EA6">
              <w:rPr>
                <w:rFonts w:ascii="Arial" w:hAnsi="Arial" w:cs="Arial"/>
                <w:sz w:val="20"/>
                <w:szCs w:val="20"/>
                <w:lang w:val="en-GB"/>
              </w:rPr>
              <w:t>0.67</w:t>
            </w:r>
          </w:p>
        </w:tc>
        <w:tc>
          <w:tcPr>
            <w:tcW w:w="1559" w:type="dxa"/>
            <w:vAlign w:val="center"/>
          </w:tcPr>
          <w:p w:rsidR="00DB3EA6" w:rsidRPr="00DB3EA6" w:rsidRDefault="00DB3EA6" w:rsidP="00895C40">
            <w:pPr>
              <w:spacing w:before="40" w:line="360" w:lineRule="auto"/>
              <w:jc w:val="center"/>
              <w:rPr>
                <w:rFonts w:ascii="Arial" w:hAnsi="Arial" w:cs="Arial"/>
                <w:sz w:val="20"/>
                <w:szCs w:val="20"/>
                <w:lang w:val="en-GB"/>
              </w:rPr>
            </w:pPr>
            <w:r w:rsidRPr="00DB3EA6">
              <w:rPr>
                <w:rFonts w:ascii="Arial" w:hAnsi="Arial" w:cs="Arial"/>
                <w:sz w:val="20"/>
                <w:szCs w:val="20"/>
                <w:lang w:val="en-GB"/>
              </w:rPr>
              <w:t>0.60</w:t>
            </w:r>
          </w:p>
        </w:tc>
        <w:tc>
          <w:tcPr>
            <w:tcW w:w="1559" w:type="dxa"/>
            <w:vAlign w:val="center"/>
          </w:tcPr>
          <w:p w:rsidR="00DB3EA6" w:rsidRPr="00DB3EA6" w:rsidRDefault="00DB3EA6" w:rsidP="00895C40">
            <w:pPr>
              <w:spacing w:before="40" w:line="360" w:lineRule="auto"/>
              <w:jc w:val="center"/>
              <w:rPr>
                <w:rFonts w:ascii="Arial" w:hAnsi="Arial" w:cs="Arial"/>
                <w:sz w:val="20"/>
                <w:szCs w:val="20"/>
                <w:lang w:val="en-GB"/>
              </w:rPr>
            </w:pPr>
            <w:r w:rsidRPr="00DB3EA6">
              <w:rPr>
                <w:rFonts w:ascii="Arial" w:hAnsi="Arial" w:cs="Arial"/>
                <w:sz w:val="20"/>
                <w:szCs w:val="20"/>
                <w:lang w:val="en-GB"/>
              </w:rPr>
              <w:t>0.47</w:t>
            </w:r>
          </w:p>
        </w:tc>
      </w:tr>
      <w:tr w:rsidR="00DB3EA6" w:rsidRPr="00DB3EA6" w:rsidTr="00895C40">
        <w:trPr>
          <w:trHeight w:val="283"/>
          <w:jc w:val="center"/>
        </w:trPr>
        <w:tc>
          <w:tcPr>
            <w:tcW w:w="2551" w:type="dxa"/>
            <w:vAlign w:val="center"/>
          </w:tcPr>
          <w:p w:rsidR="00DB3EA6" w:rsidRPr="00DB3EA6" w:rsidRDefault="00DB3EA6" w:rsidP="00895C40">
            <w:pPr>
              <w:spacing w:before="40" w:line="360" w:lineRule="auto"/>
              <w:rPr>
                <w:rFonts w:ascii="Arial" w:hAnsi="Arial" w:cs="Arial"/>
                <w:sz w:val="20"/>
                <w:szCs w:val="20"/>
                <w:lang w:val="en-GB"/>
              </w:rPr>
            </w:pPr>
            <w:r w:rsidRPr="00DB3EA6">
              <w:rPr>
                <w:rFonts w:ascii="Arial" w:hAnsi="Arial" w:cs="Arial"/>
                <w:sz w:val="20"/>
                <w:szCs w:val="20"/>
                <w:lang w:val="en-GB"/>
              </w:rPr>
              <w:t>Pyruvate (g L</w:t>
            </w:r>
            <w:r w:rsidRPr="00DB3EA6">
              <w:rPr>
                <w:rFonts w:ascii="Arial" w:hAnsi="Arial" w:cs="Arial"/>
                <w:sz w:val="20"/>
                <w:szCs w:val="20"/>
                <w:vertAlign w:val="superscript"/>
                <w:lang w:val="en-GB"/>
              </w:rPr>
              <w:t>-1</w:t>
            </w:r>
            <w:r w:rsidRPr="00DB3EA6">
              <w:rPr>
                <w:rFonts w:ascii="Arial" w:hAnsi="Arial" w:cs="Arial"/>
                <w:sz w:val="20"/>
                <w:szCs w:val="20"/>
                <w:lang w:val="en-GB"/>
              </w:rPr>
              <w:t>)</w:t>
            </w:r>
          </w:p>
        </w:tc>
        <w:tc>
          <w:tcPr>
            <w:tcW w:w="1559" w:type="dxa"/>
            <w:vAlign w:val="center"/>
          </w:tcPr>
          <w:p w:rsidR="00DB3EA6" w:rsidRPr="00DB3EA6" w:rsidRDefault="00DB3EA6" w:rsidP="00895C40">
            <w:pPr>
              <w:spacing w:before="40" w:line="360" w:lineRule="auto"/>
              <w:jc w:val="center"/>
              <w:rPr>
                <w:rFonts w:ascii="Arial" w:hAnsi="Arial" w:cs="Arial"/>
                <w:sz w:val="20"/>
                <w:szCs w:val="20"/>
                <w:lang w:val="en-GB"/>
              </w:rPr>
            </w:pPr>
            <w:r w:rsidRPr="00DB3EA6">
              <w:rPr>
                <w:rFonts w:ascii="Arial" w:hAnsi="Arial" w:cs="Arial"/>
                <w:sz w:val="20"/>
                <w:szCs w:val="20"/>
                <w:lang w:val="en-GB"/>
              </w:rPr>
              <w:t>36.7</w:t>
            </w:r>
          </w:p>
        </w:tc>
        <w:tc>
          <w:tcPr>
            <w:tcW w:w="1559" w:type="dxa"/>
            <w:vAlign w:val="center"/>
          </w:tcPr>
          <w:p w:rsidR="00DB3EA6" w:rsidRPr="00DB3EA6" w:rsidRDefault="00DB3EA6" w:rsidP="00895C40">
            <w:pPr>
              <w:spacing w:before="40" w:line="360" w:lineRule="auto"/>
              <w:jc w:val="center"/>
              <w:rPr>
                <w:rFonts w:ascii="Arial" w:hAnsi="Arial" w:cs="Arial"/>
                <w:sz w:val="20"/>
                <w:szCs w:val="20"/>
                <w:lang w:val="en-GB"/>
              </w:rPr>
            </w:pPr>
            <w:r w:rsidRPr="00DB3EA6">
              <w:rPr>
                <w:rFonts w:ascii="Arial" w:hAnsi="Arial" w:cs="Arial"/>
                <w:sz w:val="20"/>
                <w:szCs w:val="20"/>
                <w:lang w:val="en-GB"/>
              </w:rPr>
              <w:t>38.9</w:t>
            </w:r>
          </w:p>
        </w:tc>
        <w:tc>
          <w:tcPr>
            <w:tcW w:w="1559" w:type="dxa"/>
            <w:vAlign w:val="center"/>
          </w:tcPr>
          <w:p w:rsidR="00DB3EA6" w:rsidRPr="00DB3EA6" w:rsidRDefault="00DB3EA6" w:rsidP="00895C40">
            <w:pPr>
              <w:spacing w:before="40" w:line="360" w:lineRule="auto"/>
              <w:jc w:val="center"/>
              <w:rPr>
                <w:rFonts w:ascii="Arial" w:hAnsi="Arial" w:cs="Arial"/>
                <w:sz w:val="20"/>
                <w:szCs w:val="20"/>
                <w:lang w:val="en-GB"/>
              </w:rPr>
            </w:pPr>
            <w:r w:rsidRPr="00DB3EA6">
              <w:rPr>
                <w:rFonts w:ascii="Arial" w:hAnsi="Arial" w:cs="Arial"/>
                <w:sz w:val="20"/>
                <w:szCs w:val="20"/>
                <w:lang w:val="en-GB"/>
              </w:rPr>
              <w:t>43.5</w:t>
            </w:r>
          </w:p>
        </w:tc>
        <w:tc>
          <w:tcPr>
            <w:tcW w:w="1559" w:type="dxa"/>
            <w:vAlign w:val="center"/>
          </w:tcPr>
          <w:p w:rsidR="00DB3EA6" w:rsidRPr="00DB3EA6" w:rsidRDefault="00DB3EA6" w:rsidP="00895C40">
            <w:pPr>
              <w:spacing w:before="40" w:line="360" w:lineRule="auto"/>
              <w:jc w:val="center"/>
              <w:rPr>
                <w:rFonts w:ascii="Arial" w:hAnsi="Arial" w:cs="Arial"/>
                <w:sz w:val="20"/>
                <w:szCs w:val="20"/>
                <w:lang w:val="en-GB"/>
              </w:rPr>
            </w:pPr>
            <w:r w:rsidRPr="00DB3EA6">
              <w:rPr>
                <w:rFonts w:ascii="Arial" w:hAnsi="Arial" w:cs="Arial"/>
                <w:sz w:val="20"/>
                <w:szCs w:val="20"/>
                <w:lang w:val="en-GB"/>
              </w:rPr>
              <w:t>53.6</w:t>
            </w:r>
          </w:p>
        </w:tc>
      </w:tr>
    </w:tbl>
    <w:p w:rsidR="00DB3EA6" w:rsidRPr="00DB3EA6" w:rsidRDefault="00DB3EA6" w:rsidP="00DB3EA6">
      <w:pPr>
        <w:spacing w:after="0" w:line="360" w:lineRule="auto"/>
        <w:jc w:val="both"/>
        <w:rPr>
          <w:rFonts w:ascii="Arial" w:hAnsi="Arial" w:cs="Arial"/>
          <w:sz w:val="20"/>
          <w:szCs w:val="20"/>
          <w:lang w:val="en-GB"/>
        </w:rPr>
      </w:pPr>
      <w:r w:rsidRPr="00DB3EA6">
        <w:rPr>
          <w:rFonts w:ascii="Arial" w:hAnsi="Arial" w:cs="Arial"/>
          <w:i/>
          <w:sz w:val="20"/>
          <w:szCs w:val="20"/>
          <w:vertAlign w:val="superscript"/>
          <w:lang w:val="en-GB"/>
        </w:rPr>
        <w:t>a</w:t>
      </w:r>
      <w:r w:rsidRPr="00DB3EA6">
        <w:rPr>
          <w:rFonts w:ascii="Arial" w:hAnsi="Arial" w:cs="Arial"/>
          <w:sz w:val="20"/>
          <w:szCs w:val="20"/>
          <w:lang w:val="en-GB"/>
        </w:rPr>
        <w:t xml:space="preserve"> The aeration rate was increased to 2.5 vvm.</w:t>
      </w:r>
    </w:p>
    <w:p w:rsidR="00DB3EA6" w:rsidRPr="00DB3EA6" w:rsidRDefault="00DB3EA6" w:rsidP="00DB3EA6">
      <w:pPr>
        <w:spacing w:after="0" w:line="360" w:lineRule="auto"/>
        <w:jc w:val="both"/>
        <w:rPr>
          <w:rFonts w:ascii="Arial" w:hAnsi="Arial" w:cs="Arial"/>
          <w:sz w:val="20"/>
          <w:szCs w:val="20"/>
          <w:lang w:val="en-GB"/>
        </w:rPr>
      </w:pPr>
    </w:p>
    <w:p w:rsidR="00DB3EA6" w:rsidRPr="00DB3EA6" w:rsidRDefault="00DB3EA6" w:rsidP="00DB3EA6">
      <w:pPr>
        <w:spacing w:after="120" w:line="360" w:lineRule="auto"/>
        <w:jc w:val="both"/>
        <w:rPr>
          <w:rFonts w:ascii="Arial" w:hAnsi="Arial" w:cs="Arial"/>
          <w:sz w:val="20"/>
          <w:szCs w:val="20"/>
          <w:lang w:val="en-GB"/>
        </w:rPr>
      </w:pPr>
      <w:r w:rsidRPr="00DB3EA6">
        <w:rPr>
          <w:rFonts w:ascii="Arial" w:hAnsi="Arial" w:cs="Arial"/>
          <w:sz w:val="20"/>
          <w:szCs w:val="20"/>
          <w:lang w:val="en-GB"/>
        </w:rPr>
        <w:t>For evaluating the impact of different dissolved oxygen (DO) concentrations on diacetyl production, batch cultures of strain DA-3 were performed in a 3 L fermentor (</w:t>
      </w:r>
      <w:bookmarkStart w:id="2" w:name="OLE_LINK1"/>
      <w:bookmarkStart w:id="3" w:name="OLE_LINK2"/>
      <w:r w:rsidRPr="00DB3EA6">
        <w:rPr>
          <w:rFonts w:ascii="Arial" w:hAnsi="Arial" w:cs="Arial"/>
          <w:sz w:val="20"/>
          <w:szCs w:val="20"/>
          <w:lang w:val="en-GB"/>
        </w:rPr>
        <w:t>BioFlo/CelliGen 115-3 L</w:t>
      </w:r>
      <w:bookmarkEnd w:id="2"/>
      <w:bookmarkEnd w:id="3"/>
      <w:r w:rsidRPr="00DB3EA6">
        <w:rPr>
          <w:rFonts w:ascii="Arial" w:hAnsi="Arial" w:cs="Arial"/>
          <w:sz w:val="20"/>
          <w:szCs w:val="20"/>
          <w:lang w:val="en-GB"/>
        </w:rPr>
        <w:t>; New Brunswick Scientific, Enfield, CT, USA), with 2 L of fermentation medium. The inoculation size was 10% (v/v). The pH of the culture medium was adjusted to 5.5 with 8 mol L</w:t>
      </w:r>
      <w:r w:rsidRPr="00DB3EA6">
        <w:rPr>
          <w:rFonts w:ascii="Arial" w:hAnsi="Arial" w:cs="Arial"/>
          <w:sz w:val="20"/>
          <w:szCs w:val="20"/>
          <w:vertAlign w:val="superscript"/>
          <w:lang w:val="en-GB"/>
        </w:rPr>
        <w:t>-1</w:t>
      </w:r>
      <w:r w:rsidRPr="00DB3EA6">
        <w:rPr>
          <w:rFonts w:ascii="Arial" w:hAnsi="Arial" w:cs="Arial"/>
          <w:sz w:val="20"/>
          <w:szCs w:val="20"/>
          <w:lang w:val="en-GB"/>
        </w:rPr>
        <w:t xml:space="preserve"> NaOH. The cultures were maintained at 30 </w:t>
      </w:r>
      <w:r w:rsidRPr="00DB3EA6">
        <w:rPr>
          <w:rFonts w:ascii="Arial" w:hAnsi="Arial" w:cs="Arial"/>
          <w:sz w:val="20"/>
          <w:szCs w:val="20"/>
          <w:vertAlign w:val="superscript"/>
          <w:lang w:val="en-GB"/>
        </w:rPr>
        <w:t>o</w:t>
      </w:r>
      <w:r w:rsidRPr="00DB3EA6">
        <w:rPr>
          <w:rFonts w:ascii="Arial" w:hAnsi="Arial" w:cs="Arial"/>
          <w:sz w:val="20"/>
          <w:szCs w:val="20"/>
          <w:lang w:val="en-GB"/>
        </w:rPr>
        <w:t xml:space="preserve">C with an aeration rate of 1.5 vvm. The DOT was measured with DO probe and controlled at a constant value by a proportional-integral-derivative (PID) algorithm that varied the agitation rate. </w:t>
      </w:r>
    </w:p>
    <w:p w:rsidR="00DB3EA6" w:rsidRPr="00DB3EA6" w:rsidRDefault="00DB3EA6" w:rsidP="00DB3EA6">
      <w:pPr>
        <w:spacing w:after="0" w:line="360" w:lineRule="auto"/>
        <w:jc w:val="both"/>
        <w:rPr>
          <w:rFonts w:ascii="Arial" w:hAnsi="Arial" w:cs="Arial"/>
          <w:sz w:val="20"/>
          <w:szCs w:val="20"/>
          <w:lang w:val="en-GB"/>
        </w:rPr>
      </w:pPr>
      <w:r w:rsidRPr="00DB3EA6">
        <w:rPr>
          <w:rFonts w:ascii="Arial" w:hAnsi="Arial" w:cs="Arial"/>
          <w:sz w:val="20"/>
          <w:szCs w:val="20"/>
          <w:lang w:val="en-GB"/>
        </w:rPr>
        <w:t xml:space="preserve">As shown in Table S2, with increasing DO concentration in the culture, strain DA-3 showed increased growth rate and pyruvate production, but showed decrease in both the </w:t>
      </w:r>
      <w:r w:rsidRPr="00DB3EA6">
        <w:rPr>
          <w:rFonts w:ascii="Arial" w:hAnsi="Arial" w:cs="Arial"/>
          <w:sz w:val="20"/>
          <w:szCs w:val="20"/>
          <w:lang w:val="en-GB"/>
        </w:rPr>
        <w:sym w:font="Symbol" w:char="F061"/>
      </w:r>
      <w:r w:rsidRPr="00DB3EA6">
        <w:rPr>
          <w:rFonts w:ascii="Arial" w:hAnsi="Arial" w:cs="Arial"/>
          <w:sz w:val="20"/>
          <w:szCs w:val="20"/>
          <w:lang w:val="en-GB"/>
        </w:rPr>
        <w:t xml:space="preserve">-acetolactate and diacetyl production.  We thought one reason was the increased volatilization of diacetyl. </w:t>
      </w:r>
      <w:bookmarkStart w:id="4" w:name="OLE_LINK5"/>
      <w:bookmarkStart w:id="5" w:name="OLE_LINK6"/>
      <w:r w:rsidRPr="00DB3EA6">
        <w:rPr>
          <w:rFonts w:ascii="Arial" w:hAnsi="Arial" w:cs="Arial"/>
          <w:sz w:val="20"/>
          <w:szCs w:val="20"/>
          <w:lang w:val="en-GB"/>
        </w:rPr>
        <w:t>And this hypothesis was subsequently proved by the detection of diacetyl in the solution that absorbed the exhaust gas from fermentor.</w:t>
      </w:r>
      <w:bookmarkEnd w:id="4"/>
      <w:bookmarkEnd w:id="5"/>
      <w:r w:rsidRPr="00DB3EA6">
        <w:rPr>
          <w:rFonts w:ascii="Arial" w:hAnsi="Arial" w:cs="Arial"/>
          <w:sz w:val="20"/>
          <w:szCs w:val="20"/>
          <w:lang w:val="en-GB"/>
        </w:rPr>
        <w:t xml:space="preserve"> Under a DO concentration of 80%, at least 0.35 g L</w:t>
      </w:r>
      <w:r w:rsidRPr="00DB3EA6">
        <w:rPr>
          <w:rFonts w:ascii="Arial" w:hAnsi="Arial" w:cs="Arial"/>
          <w:sz w:val="20"/>
          <w:szCs w:val="20"/>
          <w:vertAlign w:val="superscript"/>
          <w:lang w:val="en-GB"/>
        </w:rPr>
        <w:t>-1</w:t>
      </w:r>
      <w:r w:rsidRPr="00DB3EA6">
        <w:rPr>
          <w:rFonts w:ascii="Arial" w:hAnsi="Arial" w:cs="Arial"/>
          <w:sz w:val="20"/>
          <w:szCs w:val="20"/>
          <w:lang w:val="en-GB"/>
        </w:rPr>
        <w:t xml:space="preserve"> of diacetyl (computed data according the volume of culture medium and the solution) was detected in the solution that absorbed exhaust gas. Our results indicated that extended aeration of the culture medium may be a disadvantage for diacetyl accumulation during fermentation.</w:t>
      </w:r>
    </w:p>
    <w:p w:rsidR="00DB3EA6" w:rsidRPr="00DB3EA6" w:rsidRDefault="00DB3EA6" w:rsidP="00DB3EA6">
      <w:pPr>
        <w:spacing w:after="0" w:line="360" w:lineRule="auto"/>
        <w:jc w:val="both"/>
        <w:rPr>
          <w:rFonts w:ascii="Arial" w:hAnsi="Arial" w:cs="Arial"/>
          <w:szCs w:val="20"/>
          <w:lang w:val="en-GB"/>
        </w:rPr>
      </w:pPr>
    </w:p>
    <w:p w:rsidR="00DB3EA6" w:rsidRPr="00DB3EA6" w:rsidRDefault="00DB3EA6" w:rsidP="00DB3EA6">
      <w:pPr>
        <w:spacing w:after="0" w:line="360" w:lineRule="auto"/>
        <w:jc w:val="both"/>
        <w:rPr>
          <w:rFonts w:ascii="Arial" w:hAnsi="Arial" w:cs="Arial"/>
          <w:szCs w:val="20"/>
          <w:lang w:val="en-GB"/>
        </w:rPr>
      </w:pPr>
    </w:p>
    <w:p w:rsidR="00AE570C" w:rsidRPr="00DB3EA6" w:rsidRDefault="00AE570C">
      <w:pPr>
        <w:rPr>
          <w:rFonts w:ascii="Arial" w:hAnsi="Arial" w:cs="Arial"/>
          <w:lang w:val="en-GB"/>
        </w:rPr>
      </w:pPr>
    </w:p>
    <w:sectPr w:rsidR="00AE570C" w:rsidRPr="00DB3EA6">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570C" w:rsidRDefault="00AE570C" w:rsidP="00DB3EA6">
      <w:pPr>
        <w:spacing w:after="0" w:line="240" w:lineRule="auto"/>
      </w:pPr>
      <w:r>
        <w:separator/>
      </w:r>
    </w:p>
  </w:endnote>
  <w:endnote w:type="continuationSeparator" w:id="1">
    <w:p w:rsidR="00AE570C" w:rsidRDefault="00AE570C" w:rsidP="00DB3E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570C" w:rsidRDefault="00AE570C" w:rsidP="00DB3EA6">
      <w:pPr>
        <w:spacing w:after="0" w:line="240" w:lineRule="auto"/>
      </w:pPr>
      <w:r>
        <w:separator/>
      </w:r>
    </w:p>
  </w:footnote>
  <w:footnote w:type="continuationSeparator" w:id="1">
    <w:p w:rsidR="00AE570C" w:rsidRDefault="00AE570C" w:rsidP="00DB3EA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w:hdrShapeDefaults>
  <w:footnotePr>
    <w:footnote w:id="0"/>
    <w:footnote w:id="1"/>
  </w:footnotePr>
  <w:endnotePr>
    <w:endnote w:id="0"/>
    <w:endnote w:id="1"/>
  </w:endnotePr>
  <w:compat>
    <w:useFELayout/>
  </w:compat>
  <w:rsids>
    <w:rsidRoot w:val="00DB3EA6"/>
    <w:rsid w:val="00AE570C"/>
    <w:rsid w:val="00DB3EA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B3EA6"/>
    <w:pPr>
      <w:tabs>
        <w:tab w:val="center" w:pos="4320"/>
        <w:tab w:val="right" w:pos="8640"/>
      </w:tabs>
      <w:spacing w:after="0" w:line="240" w:lineRule="auto"/>
    </w:pPr>
  </w:style>
  <w:style w:type="character" w:customStyle="1" w:styleId="Char">
    <w:name w:val="页眉 Char"/>
    <w:basedOn w:val="a0"/>
    <w:link w:val="a3"/>
    <w:uiPriority w:val="99"/>
    <w:semiHidden/>
    <w:rsid w:val="00DB3EA6"/>
  </w:style>
  <w:style w:type="paragraph" w:styleId="a4">
    <w:name w:val="footer"/>
    <w:basedOn w:val="a"/>
    <w:link w:val="Char0"/>
    <w:uiPriority w:val="99"/>
    <w:semiHidden/>
    <w:unhideWhenUsed/>
    <w:rsid w:val="00DB3EA6"/>
    <w:pPr>
      <w:tabs>
        <w:tab w:val="center" w:pos="4320"/>
        <w:tab w:val="right" w:pos="8640"/>
      </w:tabs>
      <w:spacing w:after="0" w:line="240" w:lineRule="auto"/>
    </w:pPr>
  </w:style>
  <w:style w:type="character" w:customStyle="1" w:styleId="Char0">
    <w:name w:val="页脚 Char"/>
    <w:basedOn w:val="a0"/>
    <w:link w:val="a4"/>
    <w:uiPriority w:val="99"/>
    <w:semiHidden/>
    <w:rsid w:val="00DB3EA6"/>
  </w:style>
  <w:style w:type="table" w:styleId="a5">
    <w:name w:val="Table Grid"/>
    <w:basedOn w:val="a1"/>
    <w:uiPriority w:val="59"/>
    <w:rsid w:val="00DB3EA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265</Words>
  <Characters>1517</Characters>
  <Application>Microsoft Office Word</Application>
  <DocSecurity>0</DocSecurity>
  <Lines>12</Lines>
  <Paragraphs>3</Paragraphs>
  <ScaleCrop>false</ScaleCrop>
  <Company>微软中国</Company>
  <LinksUpToDate>false</LinksUpToDate>
  <CharactersWithSpaces>1779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gubai</dc:creator>
  <cp:keywords/>
  <dc:description/>
  <cp:lastModifiedBy>gubai</cp:lastModifiedBy>
  <cp:revision>2</cp:revision>
  <dcterms:created xsi:type="dcterms:W3CDTF">2013-12-13T15:23:00Z</dcterms:created>
  <dcterms:modified xsi:type="dcterms:W3CDTF">2013-12-13T15:24:00Z</dcterms:modified>
</cp:coreProperties>
</file>