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FD" w:rsidRPr="007F0625" w:rsidRDefault="00350BFD" w:rsidP="00350BFD">
      <w:pPr>
        <w:pStyle w:val="NormalWeb"/>
        <w:ind w:left="640" w:hanging="640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F13E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Appendix </w:t>
      </w:r>
      <w:r w:rsidR="007F0625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Pr="00F13E33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7F06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F0625" w:rsidRPr="007F0625">
        <w:rPr>
          <w:rFonts w:ascii="Times New Roman" w:eastAsia="SimSun" w:hAnsi="Times New Roman" w:cs="Times New Roman"/>
          <w:sz w:val="24"/>
          <w:szCs w:val="24"/>
          <w:lang w:eastAsia="zh-CN"/>
        </w:rPr>
        <w:t>the reproductive-aged life expectancy</w:t>
      </w:r>
    </w:p>
    <w:p w:rsidR="00350BFD" w:rsidRPr="00F13E33" w:rsidRDefault="00350BFD" w:rsidP="00350BFD">
      <w:pPr>
        <w:tabs>
          <w:tab w:val="left" w:pos="6840"/>
        </w:tabs>
        <w:spacing w:before="240" w:after="240"/>
      </w:pPr>
      <w:r w:rsidRPr="00F13E33">
        <w:t xml:space="preserve">In life table notation the reproductive-aged life expectancy, or RALE, can be calculated as </w:t>
      </w:r>
      <m:oMath>
        <m:r>
          <w:rPr>
            <w:rFonts w:ascii="Cambria Math" w:hAnsi="Cambria Math"/>
          </w:rPr>
          <m:t>RALE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15,t</m:t>
                </m:r>
              </m:e>
            </m:d>
            <m:r>
              <w:rPr>
                <w:rFonts w:ascii="Cambria Math" w:hAnsi="Cambria Math"/>
              </w:rPr>
              <m:t>-T(50,t)</m:t>
            </m:r>
          </m:num>
          <m:den>
            <m:r>
              <m:rPr>
                <m:scr m:val="script"/>
              </m:rPr>
              <w:rPr>
                <w:rFonts w:ascii="Cambria Math" w:hAnsi="Cambria Math"/>
              </w:rPr>
              <m:t>l(</m:t>
            </m:r>
            <m:r>
              <w:rPr>
                <w:rFonts w:ascii="Cambria Math" w:hAnsi="Cambria Math"/>
              </w:rPr>
              <m:t>15,t)</m:t>
            </m:r>
          </m:den>
        </m:f>
      </m:oMath>
      <w:r w:rsidRPr="00F13E33">
        <w:t xml:space="preserve"> where </w:t>
      </w:r>
      <m:oMath>
        <m:r>
          <w:rPr>
            <w:rFonts w:ascii="Cambria Math" w:hAnsi="Cambria Math"/>
          </w:rPr>
          <m:t>T(x,t)</m:t>
        </m:r>
      </m:oMath>
      <w:r w:rsidRPr="00F13E33">
        <w:t xml:space="preserve"> and </w:t>
      </w:r>
      <m:oMath>
        <m:r>
          <m:rPr>
            <m:scr m:val="script"/>
          </m:rPr>
          <w:rPr>
            <w:rFonts w:ascii="Cambria Math" w:hAnsi="Cambria Math"/>
          </w:rPr>
          <m:t>l(</m:t>
        </m:r>
        <m:r>
          <w:rPr>
            <w:rFonts w:ascii="Cambria Math" w:hAnsi="Cambria Math"/>
          </w:rPr>
          <m:t>15,t)</m:t>
        </m:r>
      </m:oMath>
      <w:r w:rsidRPr="00F13E33">
        <w:t xml:space="preserve"> correspond to the life table measures for the person-years above age </w:t>
      </w:r>
      <w:r w:rsidRPr="00F13E33">
        <w:rPr>
          <w:i/>
        </w:rPr>
        <w:t>x</w:t>
      </w:r>
      <w:r w:rsidRPr="00F13E33">
        <w:t xml:space="preserve"> and the number of survivors at age 15 at time </w:t>
      </w:r>
      <w:r w:rsidRPr="00F13E33">
        <w:rPr>
          <w:i/>
        </w:rPr>
        <w:t>t</w:t>
      </w:r>
      <w:r w:rsidRPr="00F13E33">
        <w:t xml:space="preserve">, respectively. From this equation it can be deducted that </w:t>
      </w:r>
      <w:r w:rsidRPr="00F13E33">
        <w:rPr>
          <w:i/>
        </w:rPr>
        <w:t>RALE</w:t>
      </w:r>
      <w:r w:rsidRPr="00F13E33">
        <w:t xml:space="preserve"> is analogous to a life expectancy at birth from a life table that starts at age 15 and finishes at age 49, where only death rates between these ages are studied: </w:t>
      </w:r>
      <m:oMath>
        <m:r>
          <w:rPr>
            <w:rFonts w:ascii="Cambria Math" w:hAnsi="Cambria Math"/>
          </w:rPr>
          <m:t>RALE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15</m:t>
            </m:r>
          </m:sub>
          <m:sup>
            <m:r>
              <w:rPr>
                <w:rFonts w:ascii="Cambria Math" w:hAnsi="Cambria Math"/>
              </w:rPr>
              <m:t>49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μ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sup>
            </m:sSup>
            <m:r>
              <w:rPr>
                <w:rFonts w:ascii="Cambria Math" w:hAnsi="Cambria Math"/>
              </w:rPr>
              <m:t>da</m:t>
            </m:r>
          </m:e>
        </m:nary>
      </m:oMath>
      <w:r w:rsidRPr="00F13E33">
        <w:t xml:space="preserve"> , where </w:t>
      </w:r>
      <m:oMath>
        <m:r>
          <w:rPr>
            <w:rFonts w:ascii="Cambria Math" w:hAnsi="Cambria Math"/>
          </w:rPr>
          <m:t xml:space="preserve"> μ(x,t)</m:t>
        </m:r>
      </m:oMath>
      <w:r w:rsidRPr="00F13E33">
        <w:t xml:space="preserve"> is the age-specific death rate at age </w:t>
      </w:r>
      <w:r w:rsidRPr="00F13E33">
        <w:rPr>
          <w:i/>
        </w:rPr>
        <w:t>x</w:t>
      </w:r>
      <w:r w:rsidRPr="00F13E33">
        <w:t xml:space="preserve"> and time </w:t>
      </w:r>
      <w:r w:rsidRPr="00F13E33">
        <w:rPr>
          <w:i/>
        </w:rPr>
        <w:t>t</w:t>
      </w:r>
      <w:r w:rsidRPr="00F13E33">
        <w:t>.</w:t>
      </w:r>
    </w:p>
    <w:p w:rsidR="00350BFD" w:rsidRPr="00F13E33" w:rsidRDefault="00350BFD" w:rsidP="00350BFD">
      <w:pPr>
        <w:pStyle w:val="NormalWeb"/>
        <w:ind w:left="640" w:hanging="640"/>
      </w:pPr>
    </w:p>
    <w:p w:rsidR="00FE4C60" w:rsidRDefault="00FA72FE"/>
    <w:sectPr w:rsidR="00FE4C60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FD"/>
    <w:rsid w:val="00350BFD"/>
    <w:rsid w:val="004A6755"/>
    <w:rsid w:val="004F2290"/>
    <w:rsid w:val="007F0625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FD"/>
    <w:pPr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0BFD"/>
    <w:pPr>
      <w:spacing w:after="100" w:afterAutospacing="1"/>
    </w:pPr>
    <w:rPr>
      <w:rFonts w:ascii="Arial" w:eastAsia="Times New Roman" w:hAnsi="Arial" w:cs="Arial"/>
      <w:sz w:val="12"/>
      <w:szCs w:val="1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F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FD"/>
    <w:pPr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0BFD"/>
    <w:pPr>
      <w:spacing w:after="100" w:afterAutospacing="1"/>
    </w:pPr>
    <w:rPr>
      <w:rFonts w:ascii="Arial" w:eastAsia="Times New Roman" w:hAnsi="Arial" w:cs="Arial"/>
      <w:sz w:val="12"/>
      <w:szCs w:val="1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F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Canudas-Romo</dc:creator>
  <cp:lastModifiedBy>Vladimir Canudas-Romo</cp:lastModifiedBy>
  <cp:revision>2</cp:revision>
  <dcterms:created xsi:type="dcterms:W3CDTF">2014-01-07T03:43:00Z</dcterms:created>
  <dcterms:modified xsi:type="dcterms:W3CDTF">2014-01-07T03:43:00Z</dcterms:modified>
</cp:coreProperties>
</file>