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04" w:rsidRDefault="00266404" w:rsidP="00266404">
      <w:r>
        <w:rPr>
          <w:noProof/>
        </w:rPr>
        <w:drawing>
          <wp:inline distT="0" distB="0" distL="0" distR="0" wp14:anchorId="2B0CEF13" wp14:editId="2A3C6CF2">
            <wp:extent cx="4117369" cy="4117369"/>
            <wp:effectExtent l="0" t="0" r="0" b="0"/>
            <wp:docPr id="3" name="Picture 3" descr="HDD:Users:Zach:Documents:Baskers:Maxent-revise:Figures:Mora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D:Users:Zach:Documents:Baskers:Maxent-revise:Figures:Moran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01" cy="411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04" w:rsidRDefault="00266404" w:rsidP="00266404">
      <w:r>
        <w:t xml:space="preserve">Figure S3: Moran’s I-distance plot detailing the mean Moran’s I values for sighting locations within each distance bin. Red points indicate significantly different positive Moran’s I values than those expected for that distance bin.  From this plot we were able to determine that the autocorrelation structure dissipates four grid cells away from a given sighting location. However, decimating sampling locations using this distance resulted in up to a 97% decrease in our sample sizes. </w:t>
      </w:r>
    </w:p>
    <w:p w:rsidR="00EF2AC7" w:rsidRDefault="00EF2AC7">
      <w:bookmarkStart w:id="0" w:name="_GoBack"/>
      <w:bookmarkEnd w:id="0"/>
    </w:p>
    <w:sectPr w:rsidR="00EF2AC7" w:rsidSect="00EF2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LuzSans-Book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4"/>
    <w:rsid w:val="00266404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FC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Siders</dc:creator>
  <cp:keywords/>
  <dc:description/>
  <cp:lastModifiedBy>Zachary Siders</cp:lastModifiedBy>
  <cp:revision>1</cp:revision>
  <dcterms:created xsi:type="dcterms:W3CDTF">2013-11-03T23:38:00Z</dcterms:created>
  <dcterms:modified xsi:type="dcterms:W3CDTF">2013-11-03T23:38:00Z</dcterms:modified>
</cp:coreProperties>
</file>