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53990" w14:textId="6CD34F1D" w:rsidR="00D03EA0" w:rsidRDefault="00C41762" w:rsidP="00D03EA0">
      <w:pPr>
        <w:tabs>
          <w:tab w:val="left" w:pos="5720"/>
        </w:tabs>
        <w:spacing w:line="360" w:lineRule="auto"/>
      </w:pPr>
      <w:r w:rsidRPr="00C41762">
        <w:rPr>
          <w:b/>
        </w:rPr>
        <w:t>Table S1.</w:t>
      </w:r>
      <w:r>
        <w:t xml:space="preserve"> </w:t>
      </w:r>
      <w:r w:rsidR="00DE07B1">
        <w:t xml:space="preserve">Details </w:t>
      </w:r>
      <w:r w:rsidR="00D03EA0">
        <w:t>of the</w:t>
      </w:r>
      <w:r w:rsidR="00DE07B1">
        <w:t xml:space="preserve"> </w:t>
      </w:r>
      <w:r w:rsidR="00D03EA0">
        <w:t xml:space="preserve">17 marine bioregions </w:t>
      </w:r>
      <w:r w:rsidR="00DE07B1">
        <w:t>used as units of analyses</w:t>
      </w:r>
      <w:r w:rsidR="00712652">
        <w:t xml:space="preserve"> for the biogeographic comparisons of species turnover within the Leeuwin Current (LC) and the East Australia Current (EAC) systems</w:t>
      </w:r>
      <w:r w:rsidR="00DE07B1">
        <w:t xml:space="preserve">. </w:t>
      </w:r>
      <w:r w:rsidR="00712652">
        <w:t xml:space="preserve">Regions were based on the National Marine </w:t>
      </w:r>
      <w:proofErr w:type="spellStart"/>
      <w:r w:rsidR="00712652">
        <w:t>Bioregionalistation</w:t>
      </w:r>
      <w:proofErr w:type="spellEnd"/>
      <w:r w:rsidR="00712652">
        <w:t xml:space="preserve"> of Australia</w:t>
      </w:r>
      <w:r w:rsidR="00DE07B1">
        <w:t xml:space="preserve"> </w:t>
      </w:r>
      <w:r w:rsidR="00FA033A">
        <w:fldChar w:fldCharType="begin"/>
      </w:r>
      <w:r w:rsidR="00406359">
        <w:instrText xml:space="preserve"> ADDIN EN.CITE &lt;EndNote&gt;&lt;Cite&gt;&lt;Author&gt;Commonwealth_of_Australia&lt;/Author&gt;&lt;Year&gt;2005&lt;/Year&gt;&lt;RecNum&gt;22&lt;/RecNum&gt;&lt;DisplayText&gt;[25]&lt;/DisplayText&gt;&lt;record&gt;&lt;rec-number&gt;22&lt;/rec-number&gt;&lt;foreign-keys&gt;&lt;key app="EN" db-id="2fwxr2ar70frr2ewftn5zdeb9rfp5fp0fzrs"&gt;22&lt;/key&gt;&lt;/foreign-keys&gt;&lt;ref-type name="Report"&gt;27&lt;/ref-type&gt;&lt;contributors&gt;&lt;authors&gt;&lt;author&gt;Commonwealth_of_Australia&lt;/author&gt;&lt;/authors&gt;&lt;/contributors&gt;&lt;titles&gt;&lt;title&gt;National Marine Bioregionalisation of Australia&lt;/title&gt;&lt;secondary-title&gt;Department of Environment and Heritage, Canberra, Australia&lt;/secondary-title&gt;&lt;/titles&gt;&lt;periodical&gt;&lt;full-title&gt;Department of Environment and Heritage, Canberra, Australia&lt;/full-title&gt;&lt;/periodical&gt;&lt;dates&gt;&lt;year&gt;2005&lt;/year&gt;&lt;/dates&gt;&lt;urls&gt;&lt;/urls&gt;&lt;/record&gt;&lt;/Cite&gt;&lt;/EndNote&gt;</w:instrText>
      </w:r>
      <w:r w:rsidR="00FA033A">
        <w:fldChar w:fldCharType="separate"/>
      </w:r>
      <w:r w:rsidR="00406359">
        <w:rPr>
          <w:noProof/>
        </w:rPr>
        <w:t>[</w:t>
      </w:r>
      <w:hyperlink w:anchor="_ENREF_25" w:tooltip="Commonwealth_of_Australia, 2005 #22" w:history="1">
        <w:r w:rsidR="00406359">
          <w:rPr>
            <w:noProof/>
          </w:rPr>
          <w:t>25</w:t>
        </w:r>
      </w:hyperlink>
      <w:r w:rsidR="00406359">
        <w:rPr>
          <w:noProof/>
        </w:rPr>
        <w:t>]</w:t>
      </w:r>
      <w:r w:rsidR="00FA033A">
        <w:fldChar w:fldCharType="end"/>
      </w:r>
      <w:r w:rsidR="005979FE">
        <w:t xml:space="preserve"> (see also Fig. 1)</w:t>
      </w:r>
      <w:r w:rsidR="00712652">
        <w:t xml:space="preserve">. Coastal distances were estimated from measurements using a flexible ruler on maps of the bioregions </w:t>
      </w:r>
      <w:r w:rsidR="00FA033A">
        <w:fldChar w:fldCharType="begin"/>
      </w:r>
      <w:r w:rsidR="00406359">
        <w:instrText xml:space="preserve"> ADDIN EN.CITE &lt;EndNote&gt;&lt;Cite&gt;&lt;Author&gt;Commonwealth_of_Australia&lt;/Author&gt;&lt;Year&gt;2005&lt;/Year&gt;&lt;RecNum&gt;22&lt;/RecNum&gt;&lt;DisplayText&gt;[25]&lt;/DisplayText&gt;&lt;record&gt;&lt;rec-number&gt;22&lt;/rec-number&gt;&lt;foreign-keys&gt;&lt;key app="EN" db-id="2fwxr2ar70frr2ewftn5zdeb9rfp5fp0fzrs"&gt;22&lt;/key&gt;&lt;/foreign-keys&gt;&lt;ref-type name="Report"&gt;27&lt;/ref-type&gt;&lt;contributors&gt;&lt;authors&gt;&lt;author&gt;Commonwealth_of_Australia&lt;/author&gt;&lt;/authors&gt;&lt;/contributors&gt;&lt;titles&gt;&lt;title&gt;National Marine Bioregionalisation of Australia&lt;/title&gt;&lt;secondary-title&gt;Department of Environment and Heritage, Canberra, Australia&lt;/secondary-title&gt;&lt;/titles&gt;&lt;periodical&gt;&lt;full-title&gt;Department of Environment and Heritage, Canberra, Australia&lt;/full-title&gt;&lt;/periodical&gt;&lt;dates&gt;&lt;year&gt;2005&lt;/year&gt;&lt;/dates&gt;&lt;urls&gt;&lt;/urls&gt;&lt;/record&gt;&lt;/Cite&gt;&lt;/EndNote&gt;</w:instrText>
      </w:r>
      <w:r w:rsidR="00FA033A">
        <w:fldChar w:fldCharType="separate"/>
      </w:r>
      <w:r w:rsidR="00406359">
        <w:rPr>
          <w:noProof/>
        </w:rPr>
        <w:t>[</w:t>
      </w:r>
      <w:hyperlink w:anchor="_ENREF_25" w:tooltip="Commonwealth_of_Australia, 2005 #22" w:history="1">
        <w:r w:rsidR="00406359">
          <w:rPr>
            <w:noProof/>
          </w:rPr>
          <w:t>25</w:t>
        </w:r>
      </w:hyperlink>
      <w:r w:rsidR="00406359">
        <w:rPr>
          <w:noProof/>
        </w:rPr>
        <w:t>]</w:t>
      </w:r>
      <w:r w:rsidR="00FA033A">
        <w:fldChar w:fldCharType="end"/>
      </w:r>
      <w:r w:rsidR="00712652">
        <w:t>.</w:t>
      </w:r>
      <w:r w:rsidR="00D03EA0">
        <w:t xml:space="preserve"> </w:t>
      </w:r>
      <w:r w:rsidR="00B96767">
        <w:t xml:space="preserve"> </w:t>
      </w:r>
      <w:r w:rsidR="005979FE">
        <w:t xml:space="preserve">Herbarium records </w:t>
      </w:r>
      <w:r w:rsidR="000A4211">
        <w:t xml:space="preserve">indicate </w:t>
      </w:r>
      <w:r w:rsidR="005979FE">
        <w:t>the number of unique records downloaded from Australia</w:t>
      </w:r>
      <w:r w:rsidR="000A4211">
        <w:t>’</w:t>
      </w:r>
      <w:r w:rsidR="005979FE">
        <w:t xml:space="preserve">s Virtual Herbarium </w:t>
      </w:r>
      <w:r w:rsidR="005979FE" w:rsidRPr="00D44D12">
        <w:rPr>
          <w:szCs w:val="26"/>
        </w:rPr>
        <w:t>(</w:t>
      </w:r>
      <w:hyperlink r:id="rId8" w:history="1">
        <w:r w:rsidR="005979FE" w:rsidRPr="00D44D12">
          <w:rPr>
            <w:rStyle w:val="Hyperlink"/>
            <w:szCs w:val="26"/>
          </w:rPr>
          <w:t>www.sapac.edu.au/avh/</w:t>
        </w:r>
      </w:hyperlink>
      <w:r w:rsidR="005979FE">
        <w:rPr>
          <w:szCs w:val="26"/>
        </w:rPr>
        <w:t>) from each region</w:t>
      </w:r>
      <w:r w:rsidR="000A4211">
        <w:rPr>
          <w:szCs w:val="26"/>
        </w:rPr>
        <w:t>, and</w:t>
      </w:r>
      <w:r w:rsidR="005979FE">
        <w:rPr>
          <w:szCs w:val="26"/>
        </w:rPr>
        <w:t xml:space="preserve"> species richness </w:t>
      </w:r>
      <w:r w:rsidR="000A4211">
        <w:rPr>
          <w:szCs w:val="26"/>
        </w:rPr>
        <w:t>is the number of unique species identified from those records, in each region</w:t>
      </w:r>
      <w:r w:rsidR="00D03EA0">
        <w:t>.</w:t>
      </w:r>
      <w:bookmarkStart w:id="0" w:name="_GoBack"/>
      <w:bookmarkEnd w:id="0"/>
    </w:p>
    <w:p w14:paraId="1DCE31D7" w14:textId="77777777" w:rsidR="00D03EA0" w:rsidRPr="00D44D12" w:rsidRDefault="00D03EA0" w:rsidP="00D03EA0">
      <w:pPr>
        <w:tabs>
          <w:tab w:val="left" w:pos="5720"/>
        </w:tabs>
        <w:spacing w:line="360" w:lineRule="auto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258"/>
        <w:gridCol w:w="1118"/>
        <w:gridCol w:w="3261"/>
        <w:gridCol w:w="1134"/>
        <w:gridCol w:w="1559"/>
        <w:gridCol w:w="1134"/>
      </w:tblGrid>
      <w:tr w:rsidR="00712652" w:rsidRPr="00CD110D" w14:paraId="0505E00A" w14:textId="77777777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14:paraId="0A5AC77F" w14:textId="77777777" w:rsidR="00712652" w:rsidRPr="00CD110D" w:rsidRDefault="00712652" w:rsidP="00B232ED">
            <w:pPr>
              <w:tabs>
                <w:tab w:val="left" w:pos="5720"/>
              </w:tabs>
              <w:spacing w:line="360" w:lineRule="auto"/>
              <w:rPr>
                <w:b/>
              </w:rPr>
            </w:pPr>
            <w:r w:rsidRPr="00CD110D">
              <w:rPr>
                <w:b/>
              </w:rPr>
              <w:t>Bioregion</w:t>
            </w:r>
            <w:r>
              <w:rPr>
                <w:b/>
              </w:rPr>
              <w:t xml:space="preserve"> number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14:paraId="57A40410" w14:textId="77777777" w:rsidR="00712652" w:rsidRPr="008D33D2" w:rsidRDefault="00712652" w:rsidP="00B232ED">
            <w:pPr>
              <w:spacing w:line="360" w:lineRule="auto"/>
              <w:rPr>
                <w:b/>
              </w:rPr>
            </w:pPr>
            <w:r>
              <w:rPr>
                <w:b/>
              </w:rPr>
              <w:t>Current system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A3CCB1B" w14:textId="77777777" w:rsidR="00712652" w:rsidRDefault="00712652" w:rsidP="00B232ED">
            <w:pPr>
              <w:spacing w:line="360" w:lineRule="auto"/>
              <w:rPr>
                <w:b/>
              </w:rPr>
            </w:pPr>
            <w:r w:rsidRPr="008D33D2">
              <w:rPr>
                <w:b/>
              </w:rPr>
              <w:t>IMCRA</w:t>
            </w:r>
          </w:p>
          <w:p w14:paraId="194896DD" w14:textId="77777777" w:rsidR="00712652" w:rsidRPr="008D33D2" w:rsidRDefault="00712652" w:rsidP="00B232ED">
            <w:pPr>
              <w:spacing w:line="360" w:lineRule="auto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D05DC7" w14:textId="51017FD0" w:rsidR="00712652" w:rsidRPr="008D33D2" w:rsidRDefault="00712652" w:rsidP="00DB1210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C</w:t>
            </w:r>
            <w:r w:rsidRPr="008D33D2">
              <w:rPr>
                <w:b/>
              </w:rPr>
              <w:t>oast</w:t>
            </w:r>
            <w:r>
              <w:rPr>
                <w:b/>
              </w:rPr>
              <w:t xml:space="preserve">al </w:t>
            </w:r>
            <w:r w:rsidR="00DB1210">
              <w:rPr>
                <w:b/>
              </w:rPr>
              <w:t xml:space="preserve">extent </w:t>
            </w:r>
            <w:r>
              <w:rPr>
                <w:b/>
              </w:rPr>
              <w:t>(km)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AA4554" w14:textId="77777777" w:rsidR="00712652" w:rsidRDefault="00712652" w:rsidP="00B232E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Herbarium</w:t>
            </w:r>
          </w:p>
          <w:p w14:paraId="33327D89" w14:textId="77777777" w:rsidR="00712652" w:rsidRPr="008D33D2" w:rsidRDefault="005979FE" w:rsidP="00B232E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records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06B854" w14:textId="77777777" w:rsidR="00712652" w:rsidRDefault="00712652" w:rsidP="00B232ED">
            <w:pPr>
              <w:spacing w:line="360" w:lineRule="auto"/>
              <w:jc w:val="right"/>
              <w:rPr>
                <w:b/>
              </w:rPr>
            </w:pPr>
            <w:r w:rsidRPr="008D33D2">
              <w:rPr>
                <w:b/>
              </w:rPr>
              <w:t>Species</w:t>
            </w:r>
          </w:p>
          <w:p w14:paraId="23DA33E7" w14:textId="77777777" w:rsidR="00712652" w:rsidRDefault="00712652" w:rsidP="00B232ED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richness</w:t>
            </w:r>
          </w:p>
        </w:tc>
      </w:tr>
      <w:tr w:rsidR="00712652" w14:paraId="5F8F5EFE" w14:textId="77777777">
        <w:tc>
          <w:tcPr>
            <w:tcW w:w="1258" w:type="dxa"/>
            <w:tcBorders>
              <w:top w:val="single" w:sz="4" w:space="0" w:color="auto"/>
            </w:tcBorders>
          </w:tcPr>
          <w:p w14:paraId="4D709F2C" w14:textId="77777777" w:rsidR="00712652" w:rsidRPr="00484655" w:rsidRDefault="00712652" w:rsidP="00B232ED">
            <w:r w:rsidRPr="00484655">
              <w:t>1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74973605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8005241" w14:textId="77777777" w:rsidR="00712652" w:rsidRPr="00A3498F" w:rsidRDefault="00712652" w:rsidP="00B232ED">
            <w:r w:rsidRPr="00E06EC2">
              <w:t>Central West Coast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606BF1" w14:textId="77777777" w:rsidR="00712652" w:rsidRPr="002779C0" w:rsidRDefault="00712652" w:rsidP="00B232ED">
            <w:pPr>
              <w:jc w:val="right"/>
            </w:pPr>
            <w:r w:rsidRPr="002779C0">
              <w:t>547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119DEB5" w14:textId="77777777" w:rsidR="00712652" w:rsidRPr="00304DEE" w:rsidRDefault="00712652" w:rsidP="00B232ED">
            <w:pPr>
              <w:spacing w:line="360" w:lineRule="auto"/>
              <w:jc w:val="right"/>
            </w:pPr>
            <w:r w:rsidRPr="00545F27">
              <w:t>3187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8819DCC" w14:textId="77777777" w:rsidR="00712652" w:rsidRPr="00545F27" w:rsidRDefault="00712652" w:rsidP="00B232ED">
            <w:pPr>
              <w:jc w:val="right"/>
            </w:pPr>
            <w:r w:rsidRPr="00304DEE">
              <w:t>455</w:t>
            </w:r>
          </w:p>
        </w:tc>
      </w:tr>
      <w:tr w:rsidR="00712652" w14:paraId="715AD7DF" w14:textId="77777777">
        <w:tc>
          <w:tcPr>
            <w:tcW w:w="1258" w:type="dxa"/>
          </w:tcPr>
          <w:p w14:paraId="1A3C25D8" w14:textId="77777777" w:rsidR="00712652" w:rsidRPr="00484655" w:rsidRDefault="00712652" w:rsidP="00B232ED">
            <w:r w:rsidRPr="00484655">
              <w:t>2</w:t>
            </w:r>
          </w:p>
        </w:tc>
        <w:tc>
          <w:tcPr>
            <w:tcW w:w="1118" w:type="dxa"/>
          </w:tcPr>
          <w:p w14:paraId="108494B5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494990EF" w14:textId="77777777" w:rsidR="00712652" w:rsidRPr="00A3498F" w:rsidRDefault="00712652" w:rsidP="00B232ED">
            <w:r w:rsidRPr="00E06EC2">
              <w:t>Leeuwin-Naturaliste</w:t>
            </w:r>
          </w:p>
        </w:tc>
        <w:tc>
          <w:tcPr>
            <w:tcW w:w="1134" w:type="dxa"/>
          </w:tcPr>
          <w:p w14:paraId="264A0EF8" w14:textId="77777777" w:rsidR="00712652" w:rsidRPr="002779C0" w:rsidRDefault="00712652" w:rsidP="00B232ED">
            <w:pPr>
              <w:jc w:val="right"/>
            </w:pPr>
            <w:r w:rsidRPr="002779C0">
              <w:t>497</w:t>
            </w:r>
          </w:p>
        </w:tc>
        <w:tc>
          <w:tcPr>
            <w:tcW w:w="1559" w:type="dxa"/>
          </w:tcPr>
          <w:p w14:paraId="022D1A63" w14:textId="77777777" w:rsidR="00712652" w:rsidRPr="00304DEE" w:rsidRDefault="00712652" w:rsidP="00B232ED">
            <w:pPr>
              <w:spacing w:line="360" w:lineRule="auto"/>
              <w:jc w:val="right"/>
            </w:pPr>
            <w:r w:rsidRPr="00545F27">
              <w:t>6528</w:t>
            </w:r>
          </w:p>
        </w:tc>
        <w:tc>
          <w:tcPr>
            <w:tcW w:w="1134" w:type="dxa"/>
          </w:tcPr>
          <w:p w14:paraId="1759F6B9" w14:textId="77777777" w:rsidR="00712652" w:rsidRPr="00545F27" w:rsidRDefault="00712652" w:rsidP="00B232ED">
            <w:pPr>
              <w:jc w:val="right"/>
            </w:pPr>
            <w:r w:rsidRPr="00304DEE">
              <w:t>621</w:t>
            </w:r>
          </w:p>
        </w:tc>
      </w:tr>
      <w:tr w:rsidR="00712652" w14:paraId="067E638E" w14:textId="77777777">
        <w:tc>
          <w:tcPr>
            <w:tcW w:w="1258" w:type="dxa"/>
          </w:tcPr>
          <w:p w14:paraId="45186D7D" w14:textId="77777777" w:rsidR="00712652" w:rsidRPr="00484655" w:rsidRDefault="00712652" w:rsidP="00B232ED">
            <w:r w:rsidRPr="00484655">
              <w:t>3</w:t>
            </w:r>
          </w:p>
        </w:tc>
        <w:tc>
          <w:tcPr>
            <w:tcW w:w="1118" w:type="dxa"/>
          </w:tcPr>
          <w:p w14:paraId="552D2867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4073E902" w14:textId="77777777" w:rsidR="00712652" w:rsidRPr="00A3498F" w:rsidRDefault="00712652" w:rsidP="00B232ED">
            <w:r w:rsidRPr="00E06EC2">
              <w:t>WA South coast</w:t>
            </w:r>
          </w:p>
        </w:tc>
        <w:tc>
          <w:tcPr>
            <w:tcW w:w="1134" w:type="dxa"/>
          </w:tcPr>
          <w:p w14:paraId="39BED9A7" w14:textId="77777777" w:rsidR="00712652" w:rsidRPr="002779C0" w:rsidRDefault="00712652" w:rsidP="00B232ED">
            <w:pPr>
              <w:jc w:val="right"/>
            </w:pPr>
            <w:r w:rsidRPr="002779C0">
              <w:t>1024</w:t>
            </w:r>
          </w:p>
        </w:tc>
        <w:tc>
          <w:tcPr>
            <w:tcW w:w="1559" w:type="dxa"/>
          </w:tcPr>
          <w:p w14:paraId="69B0B308" w14:textId="77777777" w:rsidR="00712652" w:rsidRPr="00304DEE" w:rsidRDefault="00712652" w:rsidP="00B232ED">
            <w:pPr>
              <w:spacing w:line="360" w:lineRule="auto"/>
              <w:jc w:val="right"/>
            </w:pPr>
            <w:r w:rsidRPr="00545F27">
              <w:t>2184</w:t>
            </w:r>
          </w:p>
        </w:tc>
        <w:tc>
          <w:tcPr>
            <w:tcW w:w="1134" w:type="dxa"/>
          </w:tcPr>
          <w:p w14:paraId="3AD1322B" w14:textId="77777777" w:rsidR="00712652" w:rsidRPr="00545F27" w:rsidRDefault="00712652" w:rsidP="00B232ED">
            <w:pPr>
              <w:jc w:val="right"/>
            </w:pPr>
            <w:r w:rsidRPr="00304DEE">
              <w:t>449</w:t>
            </w:r>
          </w:p>
        </w:tc>
      </w:tr>
      <w:tr w:rsidR="00712652" w14:paraId="75ECC99C" w14:textId="77777777">
        <w:tc>
          <w:tcPr>
            <w:tcW w:w="1258" w:type="dxa"/>
          </w:tcPr>
          <w:p w14:paraId="39BE0073" w14:textId="77777777" w:rsidR="00712652" w:rsidRPr="00484655" w:rsidRDefault="00712652" w:rsidP="00B232ED">
            <w:r w:rsidRPr="00484655">
              <w:t>4</w:t>
            </w:r>
          </w:p>
        </w:tc>
        <w:tc>
          <w:tcPr>
            <w:tcW w:w="1118" w:type="dxa"/>
          </w:tcPr>
          <w:p w14:paraId="492408A7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066CD673" w14:textId="77777777" w:rsidR="00712652" w:rsidRPr="00A3498F" w:rsidRDefault="00712652" w:rsidP="00B232ED">
            <w:r w:rsidRPr="00E06EC2">
              <w:t>Eucla</w:t>
            </w:r>
          </w:p>
        </w:tc>
        <w:tc>
          <w:tcPr>
            <w:tcW w:w="1134" w:type="dxa"/>
          </w:tcPr>
          <w:p w14:paraId="186B9CD9" w14:textId="77777777" w:rsidR="00712652" w:rsidRPr="002779C0" w:rsidRDefault="00712652" w:rsidP="00B232ED">
            <w:pPr>
              <w:jc w:val="right"/>
            </w:pPr>
            <w:r w:rsidRPr="002779C0">
              <w:t>1045</w:t>
            </w:r>
          </w:p>
        </w:tc>
        <w:tc>
          <w:tcPr>
            <w:tcW w:w="1559" w:type="dxa"/>
          </w:tcPr>
          <w:p w14:paraId="736CE49B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681</w:t>
            </w:r>
          </w:p>
        </w:tc>
        <w:tc>
          <w:tcPr>
            <w:tcW w:w="1134" w:type="dxa"/>
          </w:tcPr>
          <w:p w14:paraId="338AFBDB" w14:textId="77777777" w:rsidR="00712652" w:rsidRPr="00545F27" w:rsidRDefault="00712652" w:rsidP="00B232ED">
            <w:pPr>
              <w:jc w:val="right"/>
            </w:pPr>
            <w:r w:rsidRPr="00304DEE">
              <w:t>270</w:t>
            </w:r>
          </w:p>
        </w:tc>
      </w:tr>
      <w:tr w:rsidR="00712652" w14:paraId="09D8C8E4" w14:textId="77777777">
        <w:tc>
          <w:tcPr>
            <w:tcW w:w="1258" w:type="dxa"/>
          </w:tcPr>
          <w:p w14:paraId="17FF69B3" w14:textId="77777777" w:rsidR="00712652" w:rsidRPr="00484655" w:rsidRDefault="00712652" w:rsidP="00B232ED">
            <w:r w:rsidRPr="00484655">
              <w:t>5</w:t>
            </w:r>
          </w:p>
        </w:tc>
        <w:tc>
          <w:tcPr>
            <w:tcW w:w="1118" w:type="dxa"/>
          </w:tcPr>
          <w:p w14:paraId="3C86AD9A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15BEC1EB" w14:textId="77777777" w:rsidR="00712652" w:rsidRPr="00A3498F" w:rsidRDefault="00712652" w:rsidP="00B232ED">
            <w:r w:rsidRPr="00E06EC2">
              <w:t>Murat</w:t>
            </w:r>
          </w:p>
        </w:tc>
        <w:tc>
          <w:tcPr>
            <w:tcW w:w="1134" w:type="dxa"/>
          </w:tcPr>
          <w:p w14:paraId="52220719" w14:textId="77777777" w:rsidR="00712652" w:rsidRPr="002779C0" w:rsidRDefault="00712652" w:rsidP="00B232ED">
            <w:pPr>
              <w:jc w:val="right"/>
            </w:pPr>
            <w:r w:rsidRPr="002779C0">
              <w:t>290</w:t>
            </w:r>
          </w:p>
        </w:tc>
        <w:tc>
          <w:tcPr>
            <w:tcW w:w="1559" w:type="dxa"/>
          </w:tcPr>
          <w:p w14:paraId="7E7722CB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1607</w:t>
            </w:r>
          </w:p>
        </w:tc>
        <w:tc>
          <w:tcPr>
            <w:tcW w:w="1134" w:type="dxa"/>
          </w:tcPr>
          <w:p w14:paraId="3B7EC859" w14:textId="77777777" w:rsidR="00712652" w:rsidRPr="00545F27" w:rsidRDefault="00712652" w:rsidP="00B232ED">
            <w:pPr>
              <w:jc w:val="right"/>
            </w:pPr>
            <w:r w:rsidRPr="00304DEE">
              <w:t>374</w:t>
            </w:r>
          </w:p>
        </w:tc>
      </w:tr>
      <w:tr w:rsidR="00712652" w14:paraId="64F1B0B3" w14:textId="77777777">
        <w:tc>
          <w:tcPr>
            <w:tcW w:w="1258" w:type="dxa"/>
          </w:tcPr>
          <w:p w14:paraId="5C9F7C0A" w14:textId="77777777" w:rsidR="00712652" w:rsidRPr="00484655" w:rsidRDefault="00712652" w:rsidP="00B232ED">
            <w:r w:rsidRPr="00484655">
              <w:t>6</w:t>
            </w:r>
          </w:p>
        </w:tc>
        <w:tc>
          <w:tcPr>
            <w:tcW w:w="1118" w:type="dxa"/>
          </w:tcPr>
          <w:p w14:paraId="6D6661B9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0BBFEB19" w14:textId="77777777" w:rsidR="00712652" w:rsidRPr="00A3498F" w:rsidRDefault="00712652" w:rsidP="00B232ED">
            <w:r w:rsidRPr="00E06EC2">
              <w:t>Eyre</w:t>
            </w:r>
          </w:p>
        </w:tc>
        <w:tc>
          <w:tcPr>
            <w:tcW w:w="1134" w:type="dxa"/>
          </w:tcPr>
          <w:p w14:paraId="5CAADF58" w14:textId="77777777" w:rsidR="00712652" w:rsidRPr="002779C0" w:rsidRDefault="00712652" w:rsidP="00B232ED">
            <w:pPr>
              <w:jc w:val="right"/>
            </w:pPr>
            <w:r w:rsidRPr="002779C0">
              <w:t>1105</w:t>
            </w:r>
          </w:p>
        </w:tc>
        <w:tc>
          <w:tcPr>
            <w:tcW w:w="1559" w:type="dxa"/>
          </w:tcPr>
          <w:p w14:paraId="224714D4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13079</w:t>
            </w:r>
          </w:p>
        </w:tc>
        <w:tc>
          <w:tcPr>
            <w:tcW w:w="1134" w:type="dxa"/>
          </w:tcPr>
          <w:p w14:paraId="1BF6C509" w14:textId="77777777" w:rsidR="00712652" w:rsidRPr="00545F27" w:rsidRDefault="00712652" w:rsidP="00B232ED">
            <w:pPr>
              <w:jc w:val="right"/>
            </w:pPr>
            <w:r w:rsidRPr="00304DEE">
              <w:t>808</w:t>
            </w:r>
          </w:p>
        </w:tc>
      </w:tr>
      <w:tr w:rsidR="00712652" w14:paraId="566DF49E" w14:textId="77777777">
        <w:tc>
          <w:tcPr>
            <w:tcW w:w="1258" w:type="dxa"/>
          </w:tcPr>
          <w:p w14:paraId="2714B957" w14:textId="77777777" w:rsidR="00712652" w:rsidRPr="00484655" w:rsidRDefault="00712652" w:rsidP="00B232ED">
            <w:r w:rsidRPr="00484655">
              <w:t>7</w:t>
            </w:r>
          </w:p>
        </w:tc>
        <w:tc>
          <w:tcPr>
            <w:tcW w:w="1118" w:type="dxa"/>
          </w:tcPr>
          <w:p w14:paraId="6117112D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4CFACBA1" w14:textId="77777777" w:rsidR="00712652" w:rsidRPr="00A3498F" w:rsidRDefault="00712652" w:rsidP="00B232ED">
            <w:r w:rsidRPr="00E06EC2">
              <w:t>Spencer</w:t>
            </w:r>
            <w:r>
              <w:t xml:space="preserve">, </w:t>
            </w:r>
            <w:r w:rsidRPr="00E06EC2">
              <w:t xml:space="preserve">North Spencer </w:t>
            </w:r>
            <w:r>
              <w:t>and</w:t>
            </w:r>
            <w:r w:rsidRPr="00E06EC2">
              <w:t xml:space="preserve"> St Vincent Gulf</w:t>
            </w:r>
            <w:r>
              <w:t>s</w:t>
            </w:r>
          </w:p>
        </w:tc>
        <w:tc>
          <w:tcPr>
            <w:tcW w:w="1134" w:type="dxa"/>
          </w:tcPr>
          <w:p w14:paraId="4C62C8FD" w14:textId="77777777" w:rsidR="00712652" w:rsidRPr="002779C0" w:rsidRDefault="00712652" w:rsidP="00B232ED">
            <w:pPr>
              <w:jc w:val="right"/>
            </w:pPr>
            <w:r w:rsidRPr="002779C0">
              <w:t>1221</w:t>
            </w:r>
          </w:p>
        </w:tc>
        <w:tc>
          <w:tcPr>
            <w:tcW w:w="1559" w:type="dxa"/>
          </w:tcPr>
          <w:p w14:paraId="04C5622A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11875</w:t>
            </w:r>
          </w:p>
        </w:tc>
        <w:tc>
          <w:tcPr>
            <w:tcW w:w="1134" w:type="dxa"/>
          </w:tcPr>
          <w:p w14:paraId="235386FA" w14:textId="77777777" w:rsidR="00712652" w:rsidRPr="00545F27" w:rsidRDefault="00712652" w:rsidP="00B232ED">
            <w:pPr>
              <w:jc w:val="right"/>
            </w:pPr>
            <w:r w:rsidRPr="00304DEE">
              <w:t>835</w:t>
            </w:r>
          </w:p>
        </w:tc>
      </w:tr>
      <w:tr w:rsidR="00712652" w14:paraId="047614B9" w14:textId="77777777">
        <w:tc>
          <w:tcPr>
            <w:tcW w:w="1258" w:type="dxa"/>
          </w:tcPr>
          <w:p w14:paraId="534E3C65" w14:textId="77777777" w:rsidR="00712652" w:rsidRPr="00484655" w:rsidRDefault="00712652" w:rsidP="00B232ED">
            <w:r w:rsidRPr="00484655">
              <w:t>8</w:t>
            </w:r>
          </w:p>
        </w:tc>
        <w:tc>
          <w:tcPr>
            <w:tcW w:w="1118" w:type="dxa"/>
          </w:tcPr>
          <w:p w14:paraId="7B6FD737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0CA041BC" w14:textId="77777777" w:rsidR="00712652" w:rsidRPr="00A3498F" w:rsidRDefault="00712652" w:rsidP="00B232ED">
            <w:r w:rsidRPr="00E06EC2">
              <w:t>Coorong</w:t>
            </w:r>
          </w:p>
        </w:tc>
        <w:tc>
          <w:tcPr>
            <w:tcW w:w="1134" w:type="dxa"/>
          </w:tcPr>
          <w:p w14:paraId="7B067A5F" w14:textId="77777777" w:rsidR="00712652" w:rsidRPr="002779C0" w:rsidRDefault="00712652" w:rsidP="00B232ED">
            <w:pPr>
              <w:jc w:val="right"/>
            </w:pPr>
            <w:r w:rsidRPr="002779C0">
              <w:t>248</w:t>
            </w:r>
          </w:p>
        </w:tc>
        <w:tc>
          <w:tcPr>
            <w:tcW w:w="1559" w:type="dxa"/>
          </w:tcPr>
          <w:p w14:paraId="42918DBD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4571</w:t>
            </w:r>
          </w:p>
        </w:tc>
        <w:tc>
          <w:tcPr>
            <w:tcW w:w="1134" w:type="dxa"/>
          </w:tcPr>
          <w:p w14:paraId="64F775FB" w14:textId="77777777" w:rsidR="00712652" w:rsidRPr="00545F27" w:rsidRDefault="00712652" w:rsidP="00B232ED">
            <w:pPr>
              <w:jc w:val="right"/>
            </w:pPr>
            <w:r w:rsidRPr="00304DEE">
              <w:t>606</w:t>
            </w:r>
          </w:p>
        </w:tc>
      </w:tr>
      <w:tr w:rsidR="00712652" w14:paraId="649B1572" w14:textId="77777777">
        <w:tc>
          <w:tcPr>
            <w:tcW w:w="1258" w:type="dxa"/>
          </w:tcPr>
          <w:p w14:paraId="4105BE52" w14:textId="77777777" w:rsidR="00712652" w:rsidRPr="00484655" w:rsidRDefault="00712652" w:rsidP="00B232ED">
            <w:r w:rsidRPr="00484655">
              <w:t>9</w:t>
            </w:r>
          </w:p>
        </w:tc>
        <w:tc>
          <w:tcPr>
            <w:tcW w:w="1118" w:type="dxa"/>
          </w:tcPr>
          <w:p w14:paraId="146323B6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3A5DC161" w14:textId="77777777" w:rsidR="00712652" w:rsidRPr="00A3498F" w:rsidRDefault="00712652" w:rsidP="00B232ED">
            <w:r w:rsidRPr="00E06EC2">
              <w:t>Otway</w:t>
            </w:r>
          </w:p>
        </w:tc>
        <w:tc>
          <w:tcPr>
            <w:tcW w:w="1134" w:type="dxa"/>
          </w:tcPr>
          <w:p w14:paraId="39D06BEC" w14:textId="77777777" w:rsidR="00712652" w:rsidRPr="002779C0" w:rsidRDefault="00712652" w:rsidP="00B232ED">
            <w:pPr>
              <w:jc w:val="right"/>
            </w:pPr>
            <w:r w:rsidRPr="002779C0">
              <w:t>736</w:t>
            </w:r>
          </w:p>
        </w:tc>
        <w:tc>
          <w:tcPr>
            <w:tcW w:w="1559" w:type="dxa"/>
          </w:tcPr>
          <w:p w14:paraId="0BC913BB" w14:textId="77777777" w:rsidR="00712652" w:rsidRPr="00304DEE" w:rsidRDefault="00712652" w:rsidP="00B232ED">
            <w:pPr>
              <w:spacing w:line="360" w:lineRule="auto"/>
              <w:jc w:val="right"/>
            </w:pPr>
            <w:r w:rsidRPr="00545F27">
              <w:t>8038</w:t>
            </w:r>
          </w:p>
        </w:tc>
        <w:tc>
          <w:tcPr>
            <w:tcW w:w="1134" w:type="dxa"/>
          </w:tcPr>
          <w:p w14:paraId="3C069BFD" w14:textId="77777777" w:rsidR="00712652" w:rsidRPr="00545F27" w:rsidRDefault="00712652" w:rsidP="00B232ED">
            <w:pPr>
              <w:jc w:val="right"/>
            </w:pPr>
            <w:r w:rsidRPr="00304DEE">
              <w:t>747</w:t>
            </w:r>
          </w:p>
        </w:tc>
      </w:tr>
      <w:tr w:rsidR="00712652" w14:paraId="23A64864" w14:textId="77777777">
        <w:tc>
          <w:tcPr>
            <w:tcW w:w="1258" w:type="dxa"/>
          </w:tcPr>
          <w:p w14:paraId="2C929CC5" w14:textId="77777777" w:rsidR="00712652" w:rsidRPr="00484655" w:rsidRDefault="00712652" w:rsidP="00B232ED">
            <w:r w:rsidRPr="00484655">
              <w:t>10</w:t>
            </w:r>
          </w:p>
        </w:tc>
        <w:tc>
          <w:tcPr>
            <w:tcW w:w="1118" w:type="dxa"/>
          </w:tcPr>
          <w:p w14:paraId="0F94E9B1" w14:textId="77777777" w:rsidR="00712652" w:rsidRPr="002A7D40" w:rsidRDefault="00712652" w:rsidP="00B232ED">
            <w:r w:rsidRPr="002A7D40">
              <w:t>LC</w:t>
            </w:r>
          </w:p>
        </w:tc>
        <w:tc>
          <w:tcPr>
            <w:tcW w:w="3261" w:type="dxa"/>
          </w:tcPr>
          <w:p w14:paraId="5ED5E0A6" w14:textId="77777777" w:rsidR="00712652" w:rsidRPr="00A3498F" w:rsidRDefault="00712652" w:rsidP="00B232ED">
            <w:r w:rsidRPr="00E06EC2">
              <w:t xml:space="preserve">Victorian </w:t>
            </w:r>
            <w:proofErr w:type="spellStart"/>
            <w:r w:rsidRPr="00E06EC2">
              <w:t>Embayments</w:t>
            </w:r>
            <w:proofErr w:type="spellEnd"/>
            <w:r>
              <w:t>,</w:t>
            </w:r>
            <w:r w:rsidRPr="00E06EC2">
              <w:t xml:space="preserve"> Central Victoria</w:t>
            </w:r>
            <w:r>
              <w:t>,</w:t>
            </w:r>
            <w:r w:rsidRPr="00E06EC2">
              <w:t xml:space="preserve"> Central Bass Strait</w:t>
            </w:r>
            <w:r>
              <w:t>,</w:t>
            </w:r>
            <w:r w:rsidRPr="00E06EC2">
              <w:t xml:space="preserve"> </w:t>
            </w:r>
            <w:proofErr w:type="spellStart"/>
            <w:r w:rsidRPr="00E06EC2">
              <w:t>Boags</w:t>
            </w:r>
            <w:proofErr w:type="spellEnd"/>
            <w:r>
              <w:t xml:space="preserve"> </w:t>
            </w:r>
          </w:p>
        </w:tc>
        <w:tc>
          <w:tcPr>
            <w:tcW w:w="1134" w:type="dxa"/>
          </w:tcPr>
          <w:p w14:paraId="4E1826BB" w14:textId="77777777" w:rsidR="00712652" w:rsidRPr="002779C0" w:rsidRDefault="00712652" w:rsidP="00B232ED">
            <w:pPr>
              <w:jc w:val="right"/>
            </w:pPr>
            <w:r w:rsidRPr="002779C0">
              <w:t>1281</w:t>
            </w:r>
          </w:p>
        </w:tc>
        <w:tc>
          <w:tcPr>
            <w:tcW w:w="1559" w:type="dxa"/>
          </w:tcPr>
          <w:p w14:paraId="0F92B964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15794</w:t>
            </w:r>
          </w:p>
        </w:tc>
        <w:tc>
          <w:tcPr>
            <w:tcW w:w="1134" w:type="dxa"/>
          </w:tcPr>
          <w:p w14:paraId="0ADEE28F" w14:textId="77777777" w:rsidR="00712652" w:rsidRPr="00545F27" w:rsidRDefault="00712652" w:rsidP="00B232ED">
            <w:pPr>
              <w:jc w:val="right"/>
            </w:pPr>
            <w:r w:rsidRPr="00304DEE">
              <w:t>869</w:t>
            </w:r>
          </w:p>
        </w:tc>
      </w:tr>
      <w:tr w:rsidR="00712652" w14:paraId="78046BFD" w14:textId="77777777">
        <w:tc>
          <w:tcPr>
            <w:tcW w:w="1258" w:type="dxa"/>
          </w:tcPr>
          <w:p w14:paraId="3D33DFE6" w14:textId="77777777" w:rsidR="00712652" w:rsidRPr="00484655" w:rsidRDefault="00712652" w:rsidP="00B232ED">
            <w:r w:rsidRPr="00484655">
              <w:t>11</w:t>
            </w:r>
          </w:p>
        </w:tc>
        <w:tc>
          <w:tcPr>
            <w:tcW w:w="1118" w:type="dxa"/>
          </w:tcPr>
          <w:p w14:paraId="0A213D8B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3842BFCF" w14:textId="77777777" w:rsidR="00712652" w:rsidRPr="00A3498F" w:rsidRDefault="00712652" w:rsidP="00B232ED">
            <w:proofErr w:type="spellStart"/>
            <w:r w:rsidRPr="00E06EC2">
              <w:t>Bruny</w:t>
            </w:r>
            <w:proofErr w:type="spellEnd"/>
          </w:p>
        </w:tc>
        <w:tc>
          <w:tcPr>
            <w:tcW w:w="1134" w:type="dxa"/>
          </w:tcPr>
          <w:p w14:paraId="73C53885" w14:textId="77777777" w:rsidR="00712652" w:rsidRPr="002779C0" w:rsidRDefault="00712652" w:rsidP="00B232ED">
            <w:pPr>
              <w:jc w:val="right"/>
            </w:pPr>
            <w:r w:rsidRPr="002779C0">
              <w:t>532</w:t>
            </w:r>
          </w:p>
        </w:tc>
        <w:tc>
          <w:tcPr>
            <w:tcW w:w="1559" w:type="dxa"/>
          </w:tcPr>
          <w:p w14:paraId="70163BBA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3899</w:t>
            </w:r>
          </w:p>
        </w:tc>
        <w:tc>
          <w:tcPr>
            <w:tcW w:w="1134" w:type="dxa"/>
          </w:tcPr>
          <w:p w14:paraId="1FFE40B0" w14:textId="77777777" w:rsidR="00712652" w:rsidRPr="00545F27" w:rsidRDefault="00712652" w:rsidP="00B232ED">
            <w:pPr>
              <w:jc w:val="right"/>
            </w:pPr>
            <w:r w:rsidRPr="00304DEE">
              <w:t>523</w:t>
            </w:r>
          </w:p>
        </w:tc>
      </w:tr>
      <w:tr w:rsidR="00712652" w14:paraId="75A29BE7" w14:textId="77777777">
        <w:tc>
          <w:tcPr>
            <w:tcW w:w="1258" w:type="dxa"/>
          </w:tcPr>
          <w:p w14:paraId="5CAFB0C2" w14:textId="77777777" w:rsidR="00712652" w:rsidRPr="00484655" w:rsidRDefault="00712652" w:rsidP="00B232ED">
            <w:r w:rsidRPr="00484655">
              <w:t>12</w:t>
            </w:r>
          </w:p>
        </w:tc>
        <w:tc>
          <w:tcPr>
            <w:tcW w:w="1118" w:type="dxa"/>
          </w:tcPr>
          <w:p w14:paraId="5B1CF963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01982EEC" w14:textId="77777777" w:rsidR="00712652" w:rsidRPr="00A3498F" w:rsidRDefault="00712652" w:rsidP="00B232ED">
            <w:r w:rsidRPr="00E06EC2">
              <w:t>Freycinet</w:t>
            </w:r>
          </w:p>
        </w:tc>
        <w:tc>
          <w:tcPr>
            <w:tcW w:w="1134" w:type="dxa"/>
          </w:tcPr>
          <w:p w14:paraId="464CD30C" w14:textId="77777777" w:rsidR="00712652" w:rsidRPr="002779C0" w:rsidRDefault="00712652" w:rsidP="00B232ED">
            <w:pPr>
              <w:jc w:val="right"/>
            </w:pPr>
            <w:r w:rsidRPr="002779C0">
              <w:t>307</w:t>
            </w:r>
          </w:p>
        </w:tc>
        <w:tc>
          <w:tcPr>
            <w:tcW w:w="1559" w:type="dxa"/>
          </w:tcPr>
          <w:p w14:paraId="0C495FDC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1384</w:t>
            </w:r>
          </w:p>
        </w:tc>
        <w:tc>
          <w:tcPr>
            <w:tcW w:w="1134" w:type="dxa"/>
          </w:tcPr>
          <w:p w14:paraId="75EF3A75" w14:textId="77777777" w:rsidR="00712652" w:rsidRPr="00545F27" w:rsidRDefault="00712652" w:rsidP="00B232ED">
            <w:pPr>
              <w:jc w:val="right"/>
            </w:pPr>
            <w:r w:rsidRPr="00304DEE">
              <w:t>353</w:t>
            </w:r>
          </w:p>
        </w:tc>
      </w:tr>
      <w:tr w:rsidR="00712652" w14:paraId="009B6275" w14:textId="77777777">
        <w:tc>
          <w:tcPr>
            <w:tcW w:w="1258" w:type="dxa"/>
          </w:tcPr>
          <w:p w14:paraId="7A43E16E" w14:textId="77777777" w:rsidR="00712652" w:rsidRPr="00484655" w:rsidRDefault="00712652" w:rsidP="00B232ED">
            <w:r w:rsidRPr="00484655">
              <w:t>13</w:t>
            </w:r>
          </w:p>
        </w:tc>
        <w:tc>
          <w:tcPr>
            <w:tcW w:w="1118" w:type="dxa"/>
          </w:tcPr>
          <w:p w14:paraId="192C2430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4D74F637" w14:textId="77777777" w:rsidR="00712652" w:rsidRPr="00A3498F" w:rsidRDefault="00712652" w:rsidP="00B232ED">
            <w:r w:rsidRPr="00E06EC2">
              <w:t>Flinders</w:t>
            </w:r>
          </w:p>
        </w:tc>
        <w:tc>
          <w:tcPr>
            <w:tcW w:w="1134" w:type="dxa"/>
          </w:tcPr>
          <w:p w14:paraId="1B167F57" w14:textId="77777777" w:rsidR="00712652" w:rsidRPr="002779C0" w:rsidRDefault="00712652" w:rsidP="00B232ED">
            <w:pPr>
              <w:jc w:val="right"/>
            </w:pPr>
            <w:r w:rsidRPr="002779C0">
              <w:t>484</w:t>
            </w:r>
          </w:p>
        </w:tc>
        <w:tc>
          <w:tcPr>
            <w:tcW w:w="1559" w:type="dxa"/>
          </w:tcPr>
          <w:p w14:paraId="491FDA89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584</w:t>
            </w:r>
          </w:p>
        </w:tc>
        <w:tc>
          <w:tcPr>
            <w:tcW w:w="1134" w:type="dxa"/>
          </w:tcPr>
          <w:p w14:paraId="660FA0DE" w14:textId="77777777" w:rsidR="00712652" w:rsidRPr="00545F27" w:rsidRDefault="00712652" w:rsidP="00B232ED">
            <w:pPr>
              <w:jc w:val="right"/>
            </w:pPr>
            <w:r w:rsidRPr="00304DEE">
              <w:t>214</w:t>
            </w:r>
          </w:p>
        </w:tc>
      </w:tr>
      <w:tr w:rsidR="00712652" w14:paraId="45F9D335" w14:textId="77777777">
        <w:tc>
          <w:tcPr>
            <w:tcW w:w="1258" w:type="dxa"/>
          </w:tcPr>
          <w:p w14:paraId="641CD501" w14:textId="77777777" w:rsidR="00712652" w:rsidRPr="00484655" w:rsidRDefault="00712652" w:rsidP="00B232ED">
            <w:r w:rsidRPr="00484655">
              <w:t>14</w:t>
            </w:r>
          </w:p>
        </w:tc>
        <w:tc>
          <w:tcPr>
            <w:tcW w:w="1118" w:type="dxa"/>
          </w:tcPr>
          <w:p w14:paraId="4124718A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2E2488D6" w14:textId="77777777" w:rsidR="00712652" w:rsidRPr="00A3498F" w:rsidRDefault="00712652" w:rsidP="00B232ED">
            <w:r w:rsidRPr="00E06EC2">
              <w:t>Twofold Shelf</w:t>
            </w:r>
          </w:p>
        </w:tc>
        <w:tc>
          <w:tcPr>
            <w:tcW w:w="1134" w:type="dxa"/>
          </w:tcPr>
          <w:p w14:paraId="4AA23B14" w14:textId="77777777" w:rsidR="00712652" w:rsidRPr="002779C0" w:rsidRDefault="00712652" w:rsidP="00B232ED">
            <w:pPr>
              <w:jc w:val="right"/>
            </w:pPr>
            <w:r w:rsidRPr="002779C0">
              <w:t>501</w:t>
            </w:r>
          </w:p>
        </w:tc>
        <w:tc>
          <w:tcPr>
            <w:tcW w:w="1559" w:type="dxa"/>
          </w:tcPr>
          <w:p w14:paraId="4CC15717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1454</w:t>
            </w:r>
          </w:p>
        </w:tc>
        <w:tc>
          <w:tcPr>
            <w:tcW w:w="1134" w:type="dxa"/>
          </w:tcPr>
          <w:p w14:paraId="3036EB9E" w14:textId="77777777" w:rsidR="00712652" w:rsidRPr="00545F27" w:rsidRDefault="00712652" w:rsidP="00B232ED">
            <w:pPr>
              <w:jc w:val="right"/>
            </w:pPr>
            <w:r w:rsidRPr="00304DEE">
              <w:t>360</w:t>
            </w:r>
          </w:p>
        </w:tc>
      </w:tr>
      <w:tr w:rsidR="00712652" w14:paraId="1F6F50F2" w14:textId="77777777">
        <w:tc>
          <w:tcPr>
            <w:tcW w:w="1258" w:type="dxa"/>
          </w:tcPr>
          <w:p w14:paraId="1C2864AF" w14:textId="77777777" w:rsidR="00712652" w:rsidRPr="00484655" w:rsidRDefault="00712652" w:rsidP="00B232ED">
            <w:r w:rsidRPr="00484655">
              <w:t>15</w:t>
            </w:r>
          </w:p>
        </w:tc>
        <w:tc>
          <w:tcPr>
            <w:tcW w:w="1118" w:type="dxa"/>
          </w:tcPr>
          <w:p w14:paraId="54AB4B8A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4A7DCF4A" w14:textId="77777777" w:rsidR="00712652" w:rsidRPr="00A3498F" w:rsidRDefault="00712652" w:rsidP="00B232ED">
            <w:r w:rsidRPr="00E06EC2">
              <w:t>Batemans Shelf</w:t>
            </w:r>
          </w:p>
        </w:tc>
        <w:tc>
          <w:tcPr>
            <w:tcW w:w="1134" w:type="dxa"/>
          </w:tcPr>
          <w:p w14:paraId="578621C6" w14:textId="77777777" w:rsidR="00712652" w:rsidRPr="002779C0" w:rsidRDefault="00712652" w:rsidP="00B232ED">
            <w:pPr>
              <w:jc w:val="right"/>
            </w:pPr>
            <w:r w:rsidRPr="002779C0">
              <w:t>267</w:t>
            </w:r>
          </w:p>
        </w:tc>
        <w:tc>
          <w:tcPr>
            <w:tcW w:w="1559" w:type="dxa"/>
          </w:tcPr>
          <w:p w14:paraId="4FCA853E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2135</w:t>
            </w:r>
          </w:p>
        </w:tc>
        <w:tc>
          <w:tcPr>
            <w:tcW w:w="1134" w:type="dxa"/>
          </w:tcPr>
          <w:p w14:paraId="27666CF9" w14:textId="77777777" w:rsidR="00712652" w:rsidRPr="00545F27" w:rsidRDefault="00712652" w:rsidP="00B232ED">
            <w:pPr>
              <w:jc w:val="right"/>
            </w:pPr>
            <w:r w:rsidRPr="00304DEE">
              <w:t>323</w:t>
            </w:r>
          </w:p>
        </w:tc>
      </w:tr>
      <w:tr w:rsidR="00712652" w14:paraId="1031828F" w14:textId="77777777">
        <w:tc>
          <w:tcPr>
            <w:tcW w:w="1258" w:type="dxa"/>
          </w:tcPr>
          <w:p w14:paraId="0C810824" w14:textId="77777777" w:rsidR="00712652" w:rsidRPr="00484655" w:rsidRDefault="00712652" w:rsidP="00B232ED">
            <w:r w:rsidRPr="00484655">
              <w:t>16</w:t>
            </w:r>
          </w:p>
        </w:tc>
        <w:tc>
          <w:tcPr>
            <w:tcW w:w="1118" w:type="dxa"/>
          </w:tcPr>
          <w:p w14:paraId="4D2217B5" w14:textId="77777777" w:rsidR="00712652" w:rsidRPr="002A7D40" w:rsidRDefault="00712652" w:rsidP="00B232ED">
            <w:r w:rsidRPr="002A7D40">
              <w:t>EAC</w:t>
            </w:r>
          </w:p>
        </w:tc>
        <w:tc>
          <w:tcPr>
            <w:tcW w:w="3261" w:type="dxa"/>
          </w:tcPr>
          <w:p w14:paraId="2FF4514C" w14:textId="77777777" w:rsidR="00712652" w:rsidRPr="00A3498F" w:rsidRDefault="00712652" w:rsidP="00B232ED">
            <w:r w:rsidRPr="00E06EC2">
              <w:t>Hawkesbury Shelf</w:t>
            </w:r>
          </w:p>
        </w:tc>
        <w:tc>
          <w:tcPr>
            <w:tcW w:w="1134" w:type="dxa"/>
          </w:tcPr>
          <w:p w14:paraId="4ADFA295" w14:textId="77777777" w:rsidR="00712652" w:rsidRPr="002779C0" w:rsidRDefault="00712652" w:rsidP="00B232ED">
            <w:pPr>
              <w:jc w:val="right"/>
            </w:pPr>
            <w:r w:rsidRPr="002779C0">
              <w:t>331</w:t>
            </w:r>
          </w:p>
        </w:tc>
        <w:tc>
          <w:tcPr>
            <w:tcW w:w="1559" w:type="dxa"/>
          </w:tcPr>
          <w:p w14:paraId="006CFD08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2724</w:t>
            </w:r>
          </w:p>
        </w:tc>
        <w:tc>
          <w:tcPr>
            <w:tcW w:w="1134" w:type="dxa"/>
          </w:tcPr>
          <w:p w14:paraId="7033D9A5" w14:textId="77777777" w:rsidR="00712652" w:rsidRPr="00545F27" w:rsidRDefault="00712652" w:rsidP="00B232ED">
            <w:pPr>
              <w:jc w:val="right"/>
            </w:pPr>
            <w:r w:rsidRPr="00304DEE">
              <w:t>380</w:t>
            </w:r>
          </w:p>
        </w:tc>
      </w:tr>
      <w:tr w:rsidR="00712652" w14:paraId="3BF4334D" w14:textId="77777777">
        <w:tc>
          <w:tcPr>
            <w:tcW w:w="1258" w:type="dxa"/>
            <w:tcBorders>
              <w:bottom w:val="single" w:sz="4" w:space="0" w:color="auto"/>
            </w:tcBorders>
          </w:tcPr>
          <w:p w14:paraId="566A7174" w14:textId="77777777" w:rsidR="00712652" w:rsidRDefault="00712652" w:rsidP="00B232ED">
            <w:r w:rsidRPr="00484655">
              <w:t>17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4C8F503F" w14:textId="77777777" w:rsidR="00712652" w:rsidRDefault="00712652" w:rsidP="00B232ED">
            <w:r w:rsidRPr="002A7D40">
              <w:t>EAC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1066A50" w14:textId="77777777" w:rsidR="00712652" w:rsidRDefault="00712652" w:rsidP="00B232ED">
            <w:r w:rsidRPr="00E06EC2">
              <w:t>Manning Shelf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294857" w14:textId="77777777" w:rsidR="00712652" w:rsidRDefault="00712652" w:rsidP="00B232ED">
            <w:pPr>
              <w:jc w:val="right"/>
            </w:pPr>
            <w:r w:rsidRPr="002779C0">
              <w:t>281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C9242B" w14:textId="77777777" w:rsidR="00712652" w:rsidRPr="00304DEE" w:rsidRDefault="00712652" w:rsidP="00B232ED">
            <w:pPr>
              <w:tabs>
                <w:tab w:val="left" w:pos="5720"/>
              </w:tabs>
              <w:spacing w:line="360" w:lineRule="auto"/>
              <w:jc w:val="right"/>
            </w:pPr>
            <w:r w:rsidRPr="00545F27">
              <w:t>464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7D7B68" w14:textId="77777777" w:rsidR="00712652" w:rsidRPr="00545F27" w:rsidRDefault="00712652" w:rsidP="00B232ED">
            <w:pPr>
              <w:jc w:val="right"/>
            </w:pPr>
            <w:r w:rsidRPr="00304DEE">
              <w:t>148</w:t>
            </w:r>
          </w:p>
        </w:tc>
      </w:tr>
    </w:tbl>
    <w:p w14:paraId="1D159EA1" w14:textId="435A0AAC" w:rsidR="000D6A46" w:rsidRDefault="000D6A46" w:rsidP="00C41762">
      <w:pPr>
        <w:tabs>
          <w:tab w:val="left" w:pos="5720"/>
        </w:tabs>
        <w:spacing w:line="360" w:lineRule="auto"/>
        <w:outlineLvl w:val="0"/>
      </w:pPr>
    </w:p>
    <w:sectPr w:rsidR="000D6A46" w:rsidSect="00C41762">
      <w:pgSz w:w="11900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8198" w14:textId="77777777" w:rsidR="00E01D1C" w:rsidRDefault="00E01D1C" w:rsidP="00DB5B95">
      <w:r>
        <w:separator/>
      </w:r>
    </w:p>
  </w:endnote>
  <w:endnote w:type="continuationSeparator" w:id="0">
    <w:p w14:paraId="23BA0294" w14:textId="77777777" w:rsidR="00E01D1C" w:rsidRDefault="00E01D1C" w:rsidP="00DB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1B862" w14:textId="77777777" w:rsidR="00E01D1C" w:rsidRDefault="00E01D1C" w:rsidP="00DB5B95">
      <w:r>
        <w:separator/>
      </w:r>
    </w:p>
  </w:footnote>
  <w:footnote w:type="continuationSeparator" w:id="0">
    <w:p w14:paraId="05F44660" w14:textId="77777777" w:rsidR="00E01D1C" w:rsidRDefault="00E01D1C" w:rsidP="00DB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4B2"/>
    <w:multiLevelType w:val="hybridMultilevel"/>
    <w:tmpl w:val="687AA4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13044"/>
    <w:multiLevelType w:val="hybridMultilevel"/>
    <w:tmpl w:val="00004AD8"/>
    <w:lvl w:ilvl="0" w:tplc="0C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1376F"/>
    <w:multiLevelType w:val="hybridMultilevel"/>
    <w:tmpl w:val="13D408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68DC187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7A11"/>
    <w:multiLevelType w:val="hybridMultilevel"/>
    <w:tmpl w:val="5868E5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6D25"/>
    <w:multiLevelType w:val="hybridMultilevel"/>
    <w:tmpl w:val="ADFC12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161B8"/>
    <w:multiLevelType w:val="hybridMultilevel"/>
    <w:tmpl w:val="C74A0FD8"/>
    <w:lvl w:ilvl="0" w:tplc="94E6A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rd9ex55g9fx5qe2205p99dv55aeasa9de2t&quot;&gt;Wernberg endnote&lt;record-ids&gt;&lt;item&gt;285&lt;/item&gt;&lt;item&gt;439&lt;/item&gt;&lt;item&gt;459&lt;/item&gt;&lt;item&gt;2051&lt;/item&gt;&lt;item&gt;2559&lt;/item&gt;&lt;item&gt;3245&lt;/item&gt;&lt;item&gt;3270&lt;/item&gt;&lt;item&gt;3294&lt;/item&gt;&lt;item&gt;3304&lt;/item&gt;&lt;item&gt;3365&lt;/item&gt;&lt;item&gt;3386&lt;/item&gt;&lt;item&gt;3388&lt;/item&gt;&lt;item&gt;3391&lt;/item&gt;&lt;item&gt;3392&lt;/item&gt;&lt;item&gt;3400&lt;/item&gt;&lt;item&gt;3403&lt;/item&gt;&lt;item&gt;3404&lt;/item&gt;&lt;item&gt;3405&lt;/item&gt;&lt;item&gt;3435&lt;/item&gt;&lt;item&gt;3445&lt;/item&gt;&lt;item&gt;3450&lt;/item&gt;&lt;item&gt;3451&lt;/item&gt;&lt;item&gt;3463&lt;/item&gt;&lt;item&gt;3472&lt;/item&gt;&lt;item&gt;3624&lt;/item&gt;&lt;item&gt;3641&lt;/item&gt;&lt;item&gt;3691&lt;/item&gt;&lt;item&gt;3820&lt;/item&gt;&lt;item&gt;3878&lt;/item&gt;&lt;item&gt;3880&lt;/item&gt;&lt;item&gt;3881&lt;/item&gt;&lt;item&gt;3938&lt;/item&gt;&lt;item&gt;3959&lt;/item&gt;&lt;item&gt;3962&lt;/item&gt;&lt;item&gt;4034&lt;/item&gt;&lt;item&gt;4039&lt;/item&gt;&lt;item&gt;4061&lt;/item&gt;&lt;item&gt;4106&lt;/item&gt;&lt;item&gt;4411&lt;/item&gt;&lt;item&gt;4558&lt;/item&gt;&lt;item&gt;4597&lt;/item&gt;&lt;item&gt;4598&lt;/item&gt;&lt;item&gt;4599&lt;/item&gt;&lt;item&gt;4602&lt;/item&gt;&lt;item&gt;4603&lt;/item&gt;&lt;item&gt;4604&lt;/item&gt;&lt;/record-ids&gt;&lt;/item&gt;&lt;/Libraries&gt;"/>
  </w:docVars>
  <w:rsids>
    <w:rsidRoot w:val="00BB151B"/>
    <w:rsid w:val="000013D0"/>
    <w:rsid w:val="00005F59"/>
    <w:rsid w:val="00007657"/>
    <w:rsid w:val="00007EBD"/>
    <w:rsid w:val="00012065"/>
    <w:rsid w:val="00014648"/>
    <w:rsid w:val="000148BC"/>
    <w:rsid w:val="00016F14"/>
    <w:rsid w:val="000202C8"/>
    <w:rsid w:val="000220E2"/>
    <w:rsid w:val="00026001"/>
    <w:rsid w:val="00026047"/>
    <w:rsid w:val="00026AB2"/>
    <w:rsid w:val="000270D7"/>
    <w:rsid w:val="00032702"/>
    <w:rsid w:val="0003358D"/>
    <w:rsid w:val="000404A8"/>
    <w:rsid w:val="00042159"/>
    <w:rsid w:val="00050E43"/>
    <w:rsid w:val="00051489"/>
    <w:rsid w:val="00052E3C"/>
    <w:rsid w:val="00062987"/>
    <w:rsid w:val="00063623"/>
    <w:rsid w:val="000643AC"/>
    <w:rsid w:val="00066C9F"/>
    <w:rsid w:val="000673DF"/>
    <w:rsid w:val="00071356"/>
    <w:rsid w:val="00080F13"/>
    <w:rsid w:val="00093B7A"/>
    <w:rsid w:val="00095B40"/>
    <w:rsid w:val="000970ED"/>
    <w:rsid w:val="000A0B9A"/>
    <w:rsid w:val="000A2538"/>
    <w:rsid w:val="000A36B0"/>
    <w:rsid w:val="000A4211"/>
    <w:rsid w:val="000B10CD"/>
    <w:rsid w:val="000B259E"/>
    <w:rsid w:val="000B266E"/>
    <w:rsid w:val="000B2BBB"/>
    <w:rsid w:val="000B355E"/>
    <w:rsid w:val="000B3C59"/>
    <w:rsid w:val="000C06D5"/>
    <w:rsid w:val="000C1C5F"/>
    <w:rsid w:val="000D6A46"/>
    <w:rsid w:val="000E20DF"/>
    <w:rsid w:val="000E4144"/>
    <w:rsid w:val="000E4A13"/>
    <w:rsid w:val="000E5055"/>
    <w:rsid w:val="000E6BCB"/>
    <w:rsid w:val="000F1C0C"/>
    <w:rsid w:val="000F21AD"/>
    <w:rsid w:val="000F2F7F"/>
    <w:rsid w:val="000F46B9"/>
    <w:rsid w:val="00105D52"/>
    <w:rsid w:val="0010746B"/>
    <w:rsid w:val="00110FE3"/>
    <w:rsid w:val="00112583"/>
    <w:rsid w:val="00115CAB"/>
    <w:rsid w:val="00115CDC"/>
    <w:rsid w:val="001178CC"/>
    <w:rsid w:val="0012123D"/>
    <w:rsid w:val="001215CA"/>
    <w:rsid w:val="0012392C"/>
    <w:rsid w:val="0012606B"/>
    <w:rsid w:val="00127610"/>
    <w:rsid w:val="001307B4"/>
    <w:rsid w:val="00133567"/>
    <w:rsid w:val="00133F68"/>
    <w:rsid w:val="00134B34"/>
    <w:rsid w:val="001359EF"/>
    <w:rsid w:val="0013651A"/>
    <w:rsid w:val="00136BEC"/>
    <w:rsid w:val="00141477"/>
    <w:rsid w:val="0014497F"/>
    <w:rsid w:val="00146F1E"/>
    <w:rsid w:val="00152139"/>
    <w:rsid w:val="00157929"/>
    <w:rsid w:val="00160FBC"/>
    <w:rsid w:val="00164AE9"/>
    <w:rsid w:val="00166868"/>
    <w:rsid w:val="00170D20"/>
    <w:rsid w:val="00172DD1"/>
    <w:rsid w:val="001736E6"/>
    <w:rsid w:val="00176BA7"/>
    <w:rsid w:val="001809CD"/>
    <w:rsid w:val="00182C71"/>
    <w:rsid w:val="00183155"/>
    <w:rsid w:val="00183593"/>
    <w:rsid w:val="00183C9D"/>
    <w:rsid w:val="00195C23"/>
    <w:rsid w:val="001979E2"/>
    <w:rsid w:val="001A041E"/>
    <w:rsid w:val="001A73F8"/>
    <w:rsid w:val="001A7EBA"/>
    <w:rsid w:val="001B1C3B"/>
    <w:rsid w:val="001B271C"/>
    <w:rsid w:val="001B36CD"/>
    <w:rsid w:val="001C5285"/>
    <w:rsid w:val="001D2035"/>
    <w:rsid w:val="001D409D"/>
    <w:rsid w:val="001E0472"/>
    <w:rsid w:val="001E4D2F"/>
    <w:rsid w:val="001E666E"/>
    <w:rsid w:val="001E66C3"/>
    <w:rsid w:val="001E6B41"/>
    <w:rsid w:val="001E7A9C"/>
    <w:rsid w:val="001F1DA1"/>
    <w:rsid w:val="001F2367"/>
    <w:rsid w:val="001F32FB"/>
    <w:rsid w:val="0020228F"/>
    <w:rsid w:val="00202888"/>
    <w:rsid w:val="00206D47"/>
    <w:rsid w:val="00221621"/>
    <w:rsid w:val="00221EFC"/>
    <w:rsid w:val="00226AE7"/>
    <w:rsid w:val="00226D27"/>
    <w:rsid w:val="0023019D"/>
    <w:rsid w:val="00232441"/>
    <w:rsid w:val="0023306B"/>
    <w:rsid w:val="002369B0"/>
    <w:rsid w:val="00241A0B"/>
    <w:rsid w:val="00244A43"/>
    <w:rsid w:val="00247502"/>
    <w:rsid w:val="0025193B"/>
    <w:rsid w:val="00254D90"/>
    <w:rsid w:val="00255A84"/>
    <w:rsid w:val="0025612B"/>
    <w:rsid w:val="002566CC"/>
    <w:rsid w:val="0026397F"/>
    <w:rsid w:val="002641AC"/>
    <w:rsid w:val="0026425E"/>
    <w:rsid w:val="00265891"/>
    <w:rsid w:val="0027181E"/>
    <w:rsid w:val="00274914"/>
    <w:rsid w:val="00275433"/>
    <w:rsid w:val="002770F6"/>
    <w:rsid w:val="00277791"/>
    <w:rsid w:val="00280889"/>
    <w:rsid w:val="00284AAB"/>
    <w:rsid w:val="00287CF5"/>
    <w:rsid w:val="00291593"/>
    <w:rsid w:val="0029548B"/>
    <w:rsid w:val="002A2595"/>
    <w:rsid w:val="002A299B"/>
    <w:rsid w:val="002A3AE6"/>
    <w:rsid w:val="002A3BD3"/>
    <w:rsid w:val="002A4544"/>
    <w:rsid w:val="002A4DBE"/>
    <w:rsid w:val="002A6E32"/>
    <w:rsid w:val="002B1F47"/>
    <w:rsid w:val="002B2603"/>
    <w:rsid w:val="002C031A"/>
    <w:rsid w:val="002C140C"/>
    <w:rsid w:val="002C2421"/>
    <w:rsid w:val="002C4A60"/>
    <w:rsid w:val="002D243D"/>
    <w:rsid w:val="002D318D"/>
    <w:rsid w:val="002D4B2F"/>
    <w:rsid w:val="002E19A8"/>
    <w:rsid w:val="002E2A43"/>
    <w:rsid w:val="002E2C2C"/>
    <w:rsid w:val="002E3C84"/>
    <w:rsid w:val="002E616C"/>
    <w:rsid w:val="00300806"/>
    <w:rsid w:val="0030431B"/>
    <w:rsid w:val="00306650"/>
    <w:rsid w:val="003146B0"/>
    <w:rsid w:val="003158FC"/>
    <w:rsid w:val="00315E1F"/>
    <w:rsid w:val="00326DC9"/>
    <w:rsid w:val="00333D00"/>
    <w:rsid w:val="003342E5"/>
    <w:rsid w:val="00334A90"/>
    <w:rsid w:val="00341BAC"/>
    <w:rsid w:val="00342DB9"/>
    <w:rsid w:val="00342F85"/>
    <w:rsid w:val="00344845"/>
    <w:rsid w:val="00345589"/>
    <w:rsid w:val="00346E7C"/>
    <w:rsid w:val="00353660"/>
    <w:rsid w:val="003553A7"/>
    <w:rsid w:val="0035644A"/>
    <w:rsid w:val="00356E4E"/>
    <w:rsid w:val="00364627"/>
    <w:rsid w:val="00366CA3"/>
    <w:rsid w:val="00367924"/>
    <w:rsid w:val="003733D9"/>
    <w:rsid w:val="00373C94"/>
    <w:rsid w:val="0037789A"/>
    <w:rsid w:val="00380F72"/>
    <w:rsid w:val="003817D1"/>
    <w:rsid w:val="00382A65"/>
    <w:rsid w:val="00382CD6"/>
    <w:rsid w:val="0038350E"/>
    <w:rsid w:val="00383F46"/>
    <w:rsid w:val="00385406"/>
    <w:rsid w:val="00386174"/>
    <w:rsid w:val="003908CF"/>
    <w:rsid w:val="00397486"/>
    <w:rsid w:val="00397B71"/>
    <w:rsid w:val="003A1918"/>
    <w:rsid w:val="003B1FC7"/>
    <w:rsid w:val="003B6DE5"/>
    <w:rsid w:val="003C0E7A"/>
    <w:rsid w:val="003C21B3"/>
    <w:rsid w:val="003C2297"/>
    <w:rsid w:val="003C30CA"/>
    <w:rsid w:val="003C3348"/>
    <w:rsid w:val="003C54CA"/>
    <w:rsid w:val="003C562E"/>
    <w:rsid w:val="003D59F9"/>
    <w:rsid w:val="003D65FF"/>
    <w:rsid w:val="003D69F0"/>
    <w:rsid w:val="003E1385"/>
    <w:rsid w:val="003E61F4"/>
    <w:rsid w:val="003E63A9"/>
    <w:rsid w:val="003E66B4"/>
    <w:rsid w:val="003E790E"/>
    <w:rsid w:val="003F2BEF"/>
    <w:rsid w:val="003F46AC"/>
    <w:rsid w:val="003F5E2B"/>
    <w:rsid w:val="00400041"/>
    <w:rsid w:val="0040159C"/>
    <w:rsid w:val="00404D66"/>
    <w:rsid w:val="00406359"/>
    <w:rsid w:val="004071B8"/>
    <w:rsid w:val="0041205B"/>
    <w:rsid w:val="00414972"/>
    <w:rsid w:val="00423F6A"/>
    <w:rsid w:val="00424886"/>
    <w:rsid w:val="00425417"/>
    <w:rsid w:val="00426F9F"/>
    <w:rsid w:val="00427023"/>
    <w:rsid w:val="0043287F"/>
    <w:rsid w:val="00434438"/>
    <w:rsid w:val="00435620"/>
    <w:rsid w:val="00443D8C"/>
    <w:rsid w:val="0045736B"/>
    <w:rsid w:val="00457D45"/>
    <w:rsid w:val="00460F6B"/>
    <w:rsid w:val="00472276"/>
    <w:rsid w:val="00473A6E"/>
    <w:rsid w:val="00484900"/>
    <w:rsid w:val="00490E8A"/>
    <w:rsid w:val="0049282F"/>
    <w:rsid w:val="00493E6E"/>
    <w:rsid w:val="004941E5"/>
    <w:rsid w:val="004950EB"/>
    <w:rsid w:val="00495DB6"/>
    <w:rsid w:val="004A079B"/>
    <w:rsid w:val="004A3671"/>
    <w:rsid w:val="004A4A85"/>
    <w:rsid w:val="004A7FA8"/>
    <w:rsid w:val="004B1077"/>
    <w:rsid w:val="004B2780"/>
    <w:rsid w:val="004B6725"/>
    <w:rsid w:val="004B7DB2"/>
    <w:rsid w:val="004C40A9"/>
    <w:rsid w:val="004C4402"/>
    <w:rsid w:val="004D05F1"/>
    <w:rsid w:val="004E4641"/>
    <w:rsid w:val="004E7071"/>
    <w:rsid w:val="004F1C4C"/>
    <w:rsid w:val="004F516F"/>
    <w:rsid w:val="004F5AEA"/>
    <w:rsid w:val="004F5AFB"/>
    <w:rsid w:val="005002BD"/>
    <w:rsid w:val="0050409F"/>
    <w:rsid w:val="00505B71"/>
    <w:rsid w:val="00506E02"/>
    <w:rsid w:val="005126DE"/>
    <w:rsid w:val="005127BA"/>
    <w:rsid w:val="00512FC0"/>
    <w:rsid w:val="005150A9"/>
    <w:rsid w:val="00515C13"/>
    <w:rsid w:val="00516E62"/>
    <w:rsid w:val="005178CE"/>
    <w:rsid w:val="005202AF"/>
    <w:rsid w:val="0052191C"/>
    <w:rsid w:val="00522ECB"/>
    <w:rsid w:val="00527669"/>
    <w:rsid w:val="00535B66"/>
    <w:rsid w:val="0054188B"/>
    <w:rsid w:val="005457B2"/>
    <w:rsid w:val="00546EDB"/>
    <w:rsid w:val="0054713C"/>
    <w:rsid w:val="00547A64"/>
    <w:rsid w:val="00550662"/>
    <w:rsid w:val="00552E27"/>
    <w:rsid w:val="005538F1"/>
    <w:rsid w:val="00563253"/>
    <w:rsid w:val="00566300"/>
    <w:rsid w:val="00567A21"/>
    <w:rsid w:val="00572310"/>
    <w:rsid w:val="005753DC"/>
    <w:rsid w:val="00575C81"/>
    <w:rsid w:val="00581B9E"/>
    <w:rsid w:val="00590504"/>
    <w:rsid w:val="0059164A"/>
    <w:rsid w:val="00597433"/>
    <w:rsid w:val="005979FE"/>
    <w:rsid w:val="005A4A63"/>
    <w:rsid w:val="005A5CAE"/>
    <w:rsid w:val="005A7B15"/>
    <w:rsid w:val="005B2C65"/>
    <w:rsid w:val="005B2E8A"/>
    <w:rsid w:val="005B7DD5"/>
    <w:rsid w:val="005C3085"/>
    <w:rsid w:val="005C311F"/>
    <w:rsid w:val="005C32F7"/>
    <w:rsid w:val="005C410E"/>
    <w:rsid w:val="005C69BC"/>
    <w:rsid w:val="005D46F7"/>
    <w:rsid w:val="005D6A0A"/>
    <w:rsid w:val="005D7114"/>
    <w:rsid w:val="005E21F7"/>
    <w:rsid w:val="005E2358"/>
    <w:rsid w:val="005E3545"/>
    <w:rsid w:val="005E3A6F"/>
    <w:rsid w:val="005E5037"/>
    <w:rsid w:val="005E624B"/>
    <w:rsid w:val="005E6DCF"/>
    <w:rsid w:val="005F23FE"/>
    <w:rsid w:val="005F2586"/>
    <w:rsid w:val="00603533"/>
    <w:rsid w:val="006043CC"/>
    <w:rsid w:val="00611B4E"/>
    <w:rsid w:val="00615092"/>
    <w:rsid w:val="006169FB"/>
    <w:rsid w:val="00621623"/>
    <w:rsid w:val="00627275"/>
    <w:rsid w:val="00631C84"/>
    <w:rsid w:val="00632691"/>
    <w:rsid w:val="00632D31"/>
    <w:rsid w:val="006402BB"/>
    <w:rsid w:val="006418DC"/>
    <w:rsid w:val="00645A13"/>
    <w:rsid w:val="00645BDC"/>
    <w:rsid w:val="00645DBB"/>
    <w:rsid w:val="00650B50"/>
    <w:rsid w:val="00653993"/>
    <w:rsid w:val="00654CB5"/>
    <w:rsid w:val="00656C3E"/>
    <w:rsid w:val="00661855"/>
    <w:rsid w:val="00663196"/>
    <w:rsid w:val="0066783F"/>
    <w:rsid w:val="00680DF1"/>
    <w:rsid w:val="00681FEC"/>
    <w:rsid w:val="00682190"/>
    <w:rsid w:val="00691D47"/>
    <w:rsid w:val="00692F3E"/>
    <w:rsid w:val="00692F45"/>
    <w:rsid w:val="0069359E"/>
    <w:rsid w:val="00693728"/>
    <w:rsid w:val="00695887"/>
    <w:rsid w:val="00696B98"/>
    <w:rsid w:val="006A2816"/>
    <w:rsid w:val="006A2E9A"/>
    <w:rsid w:val="006B3D7D"/>
    <w:rsid w:val="006B5628"/>
    <w:rsid w:val="006B6B27"/>
    <w:rsid w:val="006C081D"/>
    <w:rsid w:val="006C38F4"/>
    <w:rsid w:val="006C7334"/>
    <w:rsid w:val="006D3B16"/>
    <w:rsid w:val="006D4378"/>
    <w:rsid w:val="006E0F4F"/>
    <w:rsid w:val="006E6024"/>
    <w:rsid w:val="006E674C"/>
    <w:rsid w:val="006F2ADC"/>
    <w:rsid w:val="006F3429"/>
    <w:rsid w:val="006F559D"/>
    <w:rsid w:val="006F6192"/>
    <w:rsid w:val="00701D2C"/>
    <w:rsid w:val="007033D0"/>
    <w:rsid w:val="007040C8"/>
    <w:rsid w:val="00705446"/>
    <w:rsid w:val="00707485"/>
    <w:rsid w:val="00707F53"/>
    <w:rsid w:val="0071166C"/>
    <w:rsid w:val="00712332"/>
    <w:rsid w:val="00712652"/>
    <w:rsid w:val="007132A5"/>
    <w:rsid w:val="00713DC5"/>
    <w:rsid w:val="007231FA"/>
    <w:rsid w:val="00726DAD"/>
    <w:rsid w:val="00727CEC"/>
    <w:rsid w:val="00731D56"/>
    <w:rsid w:val="00732D5F"/>
    <w:rsid w:val="007416BA"/>
    <w:rsid w:val="00756139"/>
    <w:rsid w:val="00756169"/>
    <w:rsid w:val="00757404"/>
    <w:rsid w:val="00764B65"/>
    <w:rsid w:val="007668AD"/>
    <w:rsid w:val="00767340"/>
    <w:rsid w:val="00775D9C"/>
    <w:rsid w:val="00777B03"/>
    <w:rsid w:val="007834D7"/>
    <w:rsid w:val="00786550"/>
    <w:rsid w:val="0078793A"/>
    <w:rsid w:val="00793E3B"/>
    <w:rsid w:val="00794E24"/>
    <w:rsid w:val="00795549"/>
    <w:rsid w:val="00797E24"/>
    <w:rsid w:val="007A0641"/>
    <w:rsid w:val="007A174D"/>
    <w:rsid w:val="007A23C7"/>
    <w:rsid w:val="007A2904"/>
    <w:rsid w:val="007A303E"/>
    <w:rsid w:val="007A4053"/>
    <w:rsid w:val="007B2EDB"/>
    <w:rsid w:val="007B6786"/>
    <w:rsid w:val="007B71DD"/>
    <w:rsid w:val="007C188B"/>
    <w:rsid w:val="007C1A69"/>
    <w:rsid w:val="007D0A46"/>
    <w:rsid w:val="007D0FD3"/>
    <w:rsid w:val="007F0E1F"/>
    <w:rsid w:val="007F2025"/>
    <w:rsid w:val="007F4AC2"/>
    <w:rsid w:val="007F69A4"/>
    <w:rsid w:val="007F7457"/>
    <w:rsid w:val="00800817"/>
    <w:rsid w:val="00802452"/>
    <w:rsid w:val="00804BE2"/>
    <w:rsid w:val="00811495"/>
    <w:rsid w:val="0081159B"/>
    <w:rsid w:val="00825B8E"/>
    <w:rsid w:val="00832108"/>
    <w:rsid w:val="008405D3"/>
    <w:rsid w:val="0084089E"/>
    <w:rsid w:val="00840B41"/>
    <w:rsid w:val="0084265A"/>
    <w:rsid w:val="00843E21"/>
    <w:rsid w:val="0084689A"/>
    <w:rsid w:val="00846DDC"/>
    <w:rsid w:val="008471EE"/>
    <w:rsid w:val="008511B8"/>
    <w:rsid w:val="00863F42"/>
    <w:rsid w:val="00865074"/>
    <w:rsid w:val="008652B4"/>
    <w:rsid w:val="00866160"/>
    <w:rsid w:val="00866478"/>
    <w:rsid w:val="008744C1"/>
    <w:rsid w:val="008803EF"/>
    <w:rsid w:val="00881C75"/>
    <w:rsid w:val="008827FC"/>
    <w:rsid w:val="00882BEA"/>
    <w:rsid w:val="00887A18"/>
    <w:rsid w:val="00891860"/>
    <w:rsid w:val="008947F0"/>
    <w:rsid w:val="00896F53"/>
    <w:rsid w:val="008A20DA"/>
    <w:rsid w:val="008A2D44"/>
    <w:rsid w:val="008A2E64"/>
    <w:rsid w:val="008A6706"/>
    <w:rsid w:val="008B54D3"/>
    <w:rsid w:val="008B6FE7"/>
    <w:rsid w:val="008B7A26"/>
    <w:rsid w:val="008C4B58"/>
    <w:rsid w:val="008C7524"/>
    <w:rsid w:val="008C78A4"/>
    <w:rsid w:val="008D093E"/>
    <w:rsid w:val="008D33D2"/>
    <w:rsid w:val="008D38CB"/>
    <w:rsid w:val="008D41FE"/>
    <w:rsid w:val="008D6A49"/>
    <w:rsid w:val="008D78D8"/>
    <w:rsid w:val="008D7C2F"/>
    <w:rsid w:val="008E1B19"/>
    <w:rsid w:val="008F24FC"/>
    <w:rsid w:val="008F2E1A"/>
    <w:rsid w:val="008F3E17"/>
    <w:rsid w:val="009017D5"/>
    <w:rsid w:val="009068CD"/>
    <w:rsid w:val="00910203"/>
    <w:rsid w:val="0091032D"/>
    <w:rsid w:val="00911F7E"/>
    <w:rsid w:val="00915C9B"/>
    <w:rsid w:val="0092008B"/>
    <w:rsid w:val="009212D6"/>
    <w:rsid w:val="00927156"/>
    <w:rsid w:val="00931DC4"/>
    <w:rsid w:val="009465F7"/>
    <w:rsid w:val="0095061F"/>
    <w:rsid w:val="00951710"/>
    <w:rsid w:val="009523AD"/>
    <w:rsid w:val="009569C3"/>
    <w:rsid w:val="009570A3"/>
    <w:rsid w:val="00957B26"/>
    <w:rsid w:val="0096004E"/>
    <w:rsid w:val="00960F18"/>
    <w:rsid w:val="00962390"/>
    <w:rsid w:val="00965C4D"/>
    <w:rsid w:val="009704EA"/>
    <w:rsid w:val="0097053D"/>
    <w:rsid w:val="009819F5"/>
    <w:rsid w:val="00983AB7"/>
    <w:rsid w:val="009905E2"/>
    <w:rsid w:val="00991C53"/>
    <w:rsid w:val="0099300F"/>
    <w:rsid w:val="009A1DF8"/>
    <w:rsid w:val="009A6658"/>
    <w:rsid w:val="009B4B0A"/>
    <w:rsid w:val="009B78D0"/>
    <w:rsid w:val="009B7E61"/>
    <w:rsid w:val="009C22FA"/>
    <w:rsid w:val="009C562F"/>
    <w:rsid w:val="009D02B5"/>
    <w:rsid w:val="009D07F7"/>
    <w:rsid w:val="009D4D52"/>
    <w:rsid w:val="009D7C16"/>
    <w:rsid w:val="009E4EB0"/>
    <w:rsid w:val="009E6440"/>
    <w:rsid w:val="009F05F9"/>
    <w:rsid w:val="009F6178"/>
    <w:rsid w:val="009F7912"/>
    <w:rsid w:val="00A014B8"/>
    <w:rsid w:val="00A022F2"/>
    <w:rsid w:val="00A076BF"/>
    <w:rsid w:val="00A11616"/>
    <w:rsid w:val="00A11808"/>
    <w:rsid w:val="00A225AB"/>
    <w:rsid w:val="00A25C1F"/>
    <w:rsid w:val="00A31691"/>
    <w:rsid w:val="00A40494"/>
    <w:rsid w:val="00A4096B"/>
    <w:rsid w:val="00A500EF"/>
    <w:rsid w:val="00A50590"/>
    <w:rsid w:val="00A57722"/>
    <w:rsid w:val="00A71A89"/>
    <w:rsid w:val="00A73A28"/>
    <w:rsid w:val="00A85805"/>
    <w:rsid w:val="00A9261F"/>
    <w:rsid w:val="00A93392"/>
    <w:rsid w:val="00AA50F1"/>
    <w:rsid w:val="00AA5625"/>
    <w:rsid w:val="00AA7A12"/>
    <w:rsid w:val="00AB0ECF"/>
    <w:rsid w:val="00AB20B7"/>
    <w:rsid w:val="00AB23E2"/>
    <w:rsid w:val="00AB4C57"/>
    <w:rsid w:val="00AB5346"/>
    <w:rsid w:val="00AC215D"/>
    <w:rsid w:val="00AC2C12"/>
    <w:rsid w:val="00AC49A1"/>
    <w:rsid w:val="00AC6789"/>
    <w:rsid w:val="00AD2BFC"/>
    <w:rsid w:val="00AE0A9D"/>
    <w:rsid w:val="00AE221C"/>
    <w:rsid w:val="00AE54CE"/>
    <w:rsid w:val="00AE6156"/>
    <w:rsid w:val="00AF1310"/>
    <w:rsid w:val="00AF4B38"/>
    <w:rsid w:val="00AF556D"/>
    <w:rsid w:val="00B0104E"/>
    <w:rsid w:val="00B02D48"/>
    <w:rsid w:val="00B04B65"/>
    <w:rsid w:val="00B1018A"/>
    <w:rsid w:val="00B155C8"/>
    <w:rsid w:val="00B171CB"/>
    <w:rsid w:val="00B21170"/>
    <w:rsid w:val="00B2270B"/>
    <w:rsid w:val="00B232ED"/>
    <w:rsid w:val="00B25E26"/>
    <w:rsid w:val="00B2667D"/>
    <w:rsid w:val="00B34E76"/>
    <w:rsid w:val="00B35B29"/>
    <w:rsid w:val="00B36C29"/>
    <w:rsid w:val="00B41C05"/>
    <w:rsid w:val="00B47A68"/>
    <w:rsid w:val="00B52D8E"/>
    <w:rsid w:val="00B55B3F"/>
    <w:rsid w:val="00B6081D"/>
    <w:rsid w:val="00B67BD6"/>
    <w:rsid w:val="00B719BD"/>
    <w:rsid w:val="00B7502A"/>
    <w:rsid w:val="00B766E4"/>
    <w:rsid w:val="00B82A48"/>
    <w:rsid w:val="00B83496"/>
    <w:rsid w:val="00B86F05"/>
    <w:rsid w:val="00B90669"/>
    <w:rsid w:val="00B948B6"/>
    <w:rsid w:val="00B96767"/>
    <w:rsid w:val="00BA378C"/>
    <w:rsid w:val="00BA6DAE"/>
    <w:rsid w:val="00BB0826"/>
    <w:rsid w:val="00BB151B"/>
    <w:rsid w:val="00BB1627"/>
    <w:rsid w:val="00BB2C9A"/>
    <w:rsid w:val="00BC013A"/>
    <w:rsid w:val="00BC18EA"/>
    <w:rsid w:val="00BC18F9"/>
    <w:rsid w:val="00BC23AD"/>
    <w:rsid w:val="00BD11A8"/>
    <w:rsid w:val="00BD1370"/>
    <w:rsid w:val="00BD149A"/>
    <w:rsid w:val="00BD40A5"/>
    <w:rsid w:val="00BD5B44"/>
    <w:rsid w:val="00BD5FE2"/>
    <w:rsid w:val="00BE21BB"/>
    <w:rsid w:val="00BE2E80"/>
    <w:rsid w:val="00BE463D"/>
    <w:rsid w:val="00BE61CB"/>
    <w:rsid w:val="00BF378A"/>
    <w:rsid w:val="00BF5B37"/>
    <w:rsid w:val="00C0090B"/>
    <w:rsid w:val="00C02489"/>
    <w:rsid w:val="00C0635A"/>
    <w:rsid w:val="00C1090A"/>
    <w:rsid w:val="00C12CD3"/>
    <w:rsid w:val="00C12FEB"/>
    <w:rsid w:val="00C20BEA"/>
    <w:rsid w:val="00C20E0F"/>
    <w:rsid w:val="00C2256A"/>
    <w:rsid w:val="00C22A66"/>
    <w:rsid w:val="00C250F6"/>
    <w:rsid w:val="00C25F8D"/>
    <w:rsid w:val="00C26BAF"/>
    <w:rsid w:val="00C27D2A"/>
    <w:rsid w:val="00C304BA"/>
    <w:rsid w:val="00C41762"/>
    <w:rsid w:val="00C443A4"/>
    <w:rsid w:val="00C44A7A"/>
    <w:rsid w:val="00C456C2"/>
    <w:rsid w:val="00C5034F"/>
    <w:rsid w:val="00C5090A"/>
    <w:rsid w:val="00C52F4E"/>
    <w:rsid w:val="00C57F3E"/>
    <w:rsid w:val="00C636DD"/>
    <w:rsid w:val="00C64457"/>
    <w:rsid w:val="00C65768"/>
    <w:rsid w:val="00C67F0B"/>
    <w:rsid w:val="00C72EFF"/>
    <w:rsid w:val="00C75A9B"/>
    <w:rsid w:val="00C80EF1"/>
    <w:rsid w:val="00C8138E"/>
    <w:rsid w:val="00C84990"/>
    <w:rsid w:val="00C85BD7"/>
    <w:rsid w:val="00C8683E"/>
    <w:rsid w:val="00C8713F"/>
    <w:rsid w:val="00C90A91"/>
    <w:rsid w:val="00C90ADE"/>
    <w:rsid w:val="00C94FC0"/>
    <w:rsid w:val="00CA0BA7"/>
    <w:rsid w:val="00CA4822"/>
    <w:rsid w:val="00CA6D13"/>
    <w:rsid w:val="00CA6F3F"/>
    <w:rsid w:val="00CB01C7"/>
    <w:rsid w:val="00CB07EC"/>
    <w:rsid w:val="00CB08D4"/>
    <w:rsid w:val="00CB29FD"/>
    <w:rsid w:val="00CB3097"/>
    <w:rsid w:val="00CC2CEF"/>
    <w:rsid w:val="00CC3364"/>
    <w:rsid w:val="00CC4036"/>
    <w:rsid w:val="00CC4992"/>
    <w:rsid w:val="00CD53D3"/>
    <w:rsid w:val="00CF1878"/>
    <w:rsid w:val="00D02ABC"/>
    <w:rsid w:val="00D03EA0"/>
    <w:rsid w:val="00D058DD"/>
    <w:rsid w:val="00D05C11"/>
    <w:rsid w:val="00D10D65"/>
    <w:rsid w:val="00D11D28"/>
    <w:rsid w:val="00D234A7"/>
    <w:rsid w:val="00D2660C"/>
    <w:rsid w:val="00D27B2B"/>
    <w:rsid w:val="00D40FA6"/>
    <w:rsid w:val="00D449F2"/>
    <w:rsid w:val="00D44D12"/>
    <w:rsid w:val="00D458A4"/>
    <w:rsid w:val="00D51106"/>
    <w:rsid w:val="00D53D3C"/>
    <w:rsid w:val="00D606A2"/>
    <w:rsid w:val="00D62ED9"/>
    <w:rsid w:val="00D71E2E"/>
    <w:rsid w:val="00D7316B"/>
    <w:rsid w:val="00D741E2"/>
    <w:rsid w:val="00D76FF1"/>
    <w:rsid w:val="00D778F2"/>
    <w:rsid w:val="00D77D81"/>
    <w:rsid w:val="00D80640"/>
    <w:rsid w:val="00D91B90"/>
    <w:rsid w:val="00D91DF7"/>
    <w:rsid w:val="00D9256D"/>
    <w:rsid w:val="00DA2803"/>
    <w:rsid w:val="00DA6A53"/>
    <w:rsid w:val="00DB0B84"/>
    <w:rsid w:val="00DB1210"/>
    <w:rsid w:val="00DB1E1C"/>
    <w:rsid w:val="00DB1FF0"/>
    <w:rsid w:val="00DB2442"/>
    <w:rsid w:val="00DB53EC"/>
    <w:rsid w:val="00DB5B95"/>
    <w:rsid w:val="00DC40DF"/>
    <w:rsid w:val="00DC4573"/>
    <w:rsid w:val="00DC7B79"/>
    <w:rsid w:val="00DD0385"/>
    <w:rsid w:val="00DD1225"/>
    <w:rsid w:val="00DD3F3B"/>
    <w:rsid w:val="00DD6B51"/>
    <w:rsid w:val="00DE07B1"/>
    <w:rsid w:val="00DE4345"/>
    <w:rsid w:val="00DE538F"/>
    <w:rsid w:val="00DF06A6"/>
    <w:rsid w:val="00DF4ED9"/>
    <w:rsid w:val="00E01D1C"/>
    <w:rsid w:val="00E06C18"/>
    <w:rsid w:val="00E06EC2"/>
    <w:rsid w:val="00E07EDF"/>
    <w:rsid w:val="00E13213"/>
    <w:rsid w:val="00E16845"/>
    <w:rsid w:val="00E17149"/>
    <w:rsid w:val="00E21995"/>
    <w:rsid w:val="00E22642"/>
    <w:rsid w:val="00E23312"/>
    <w:rsid w:val="00E24B43"/>
    <w:rsid w:val="00E46416"/>
    <w:rsid w:val="00E60FD9"/>
    <w:rsid w:val="00E64D52"/>
    <w:rsid w:val="00E6503F"/>
    <w:rsid w:val="00E658AD"/>
    <w:rsid w:val="00E67698"/>
    <w:rsid w:val="00E7254D"/>
    <w:rsid w:val="00E82876"/>
    <w:rsid w:val="00E82C2B"/>
    <w:rsid w:val="00E82FC0"/>
    <w:rsid w:val="00E93D59"/>
    <w:rsid w:val="00E97148"/>
    <w:rsid w:val="00EA1ED4"/>
    <w:rsid w:val="00EA4055"/>
    <w:rsid w:val="00EA51FC"/>
    <w:rsid w:val="00EA5EE9"/>
    <w:rsid w:val="00EA7A40"/>
    <w:rsid w:val="00EB3A57"/>
    <w:rsid w:val="00EC798A"/>
    <w:rsid w:val="00ED22CE"/>
    <w:rsid w:val="00ED55CA"/>
    <w:rsid w:val="00ED6D78"/>
    <w:rsid w:val="00EE2629"/>
    <w:rsid w:val="00EE47B5"/>
    <w:rsid w:val="00EE4BAC"/>
    <w:rsid w:val="00EE683B"/>
    <w:rsid w:val="00EF2A2A"/>
    <w:rsid w:val="00EF2C13"/>
    <w:rsid w:val="00EF4237"/>
    <w:rsid w:val="00EF5848"/>
    <w:rsid w:val="00F00715"/>
    <w:rsid w:val="00F05EA3"/>
    <w:rsid w:val="00F14FD4"/>
    <w:rsid w:val="00F2255D"/>
    <w:rsid w:val="00F245B0"/>
    <w:rsid w:val="00F33EA7"/>
    <w:rsid w:val="00F40F21"/>
    <w:rsid w:val="00F412A4"/>
    <w:rsid w:val="00F60DF5"/>
    <w:rsid w:val="00F70207"/>
    <w:rsid w:val="00F7235C"/>
    <w:rsid w:val="00F73511"/>
    <w:rsid w:val="00F743E3"/>
    <w:rsid w:val="00F76D69"/>
    <w:rsid w:val="00F773DC"/>
    <w:rsid w:val="00F77E8A"/>
    <w:rsid w:val="00F843F6"/>
    <w:rsid w:val="00F8499B"/>
    <w:rsid w:val="00F84AB8"/>
    <w:rsid w:val="00F863B6"/>
    <w:rsid w:val="00F9280E"/>
    <w:rsid w:val="00F95E11"/>
    <w:rsid w:val="00FA033A"/>
    <w:rsid w:val="00FA0A4F"/>
    <w:rsid w:val="00FA4380"/>
    <w:rsid w:val="00FA6941"/>
    <w:rsid w:val="00FB6AF9"/>
    <w:rsid w:val="00FB745B"/>
    <w:rsid w:val="00FC1FDF"/>
    <w:rsid w:val="00FC37EC"/>
    <w:rsid w:val="00FC3C08"/>
    <w:rsid w:val="00FC5400"/>
    <w:rsid w:val="00FC7B59"/>
    <w:rsid w:val="00FD09A5"/>
    <w:rsid w:val="00FD51EA"/>
    <w:rsid w:val="00FD759C"/>
    <w:rsid w:val="00FE1DCA"/>
    <w:rsid w:val="00FF03DC"/>
    <w:rsid w:val="00FF3D24"/>
    <w:rsid w:val="00FF5814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E54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0E1C"/>
  </w:style>
  <w:style w:type="character" w:styleId="Hyperlink">
    <w:name w:val="Hyperlink"/>
    <w:basedOn w:val="DefaultParagraphFont"/>
    <w:uiPriority w:val="99"/>
    <w:unhideWhenUsed/>
    <w:rsid w:val="00AC0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DB7"/>
    <w:rPr>
      <w:b/>
      <w:bCs/>
    </w:rPr>
  </w:style>
  <w:style w:type="table" w:styleId="TableGrid">
    <w:name w:val="Table Grid"/>
    <w:basedOn w:val="TableNormal"/>
    <w:uiPriority w:val="59"/>
    <w:rsid w:val="00FD0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1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5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B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BF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F7"/>
    <w:rPr>
      <w:rFonts w:ascii="Tahoma" w:hAnsi="Tahoma" w:cs="Tahoma"/>
      <w:sz w:val="16"/>
      <w:szCs w:val="16"/>
      <w:lang w:eastAsia="en-US"/>
    </w:rPr>
  </w:style>
  <w:style w:type="character" w:customStyle="1" w:styleId="black9pt">
    <w:name w:val="black9pt"/>
    <w:basedOn w:val="DefaultParagraphFont"/>
    <w:rsid w:val="0081741C"/>
  </w:style>
  <w:style w:type="paragraph" w:styleId="DocumentMap">
    <w:name w:val="Document Map"/>
    <w:basedOn w:val="Normal"/>
    <w:link w:val="DocumentMapChar"/>
    <w:uiPriority w:val="99"/>
    <w:semiHidden/>
    <w:unhideWhenUsed/>
    <w:rsid w:val="003679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792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E6DC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4C40A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C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0E1C"/>
  </w:style>
  <w:style w:type="character" w:styleId="Hyperlink">
    <w:name w:val="Hyperlink"/>
    <w:basedOn w:val="DefaultParagraphFont"/>
    <w:uiPriority w:val="99"/>
    <w:unhideWhenUsed/>
    <w:rsid w:val="00AC0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7DB7"/>
    <w:rPr>
      <w:b/>
      <w:bCs/>
    </w:rPr>
  </w:style>
  <w:style w:type="table" w:styleId="TableGrid">
    <w:name w:val="Table Grid"/>
    <w:basedOn w:val="TableNormal"/>
    <w:uiPriority w:val="59"/>
    <w:rsid w:val="00FD0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15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5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15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55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5B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BF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B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BF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F7"/>
    <w:rPr>
      <w:rFonts w:ascii="Tahoma" w:hAnsi="Tahoma" w:cs="Tahoma"/>
      <w:sz w:val="16"/>
      <w:szCs w:val="16"/>
      <w:lang w:eastAsia="en-US"/>
    </w:rPr>
  </w:style>
  <w:style w:type="character" w:customStyle="1" w:styleId="black9pt">
    <w:name w:val="black9pt"/>
    <w:basedOn w:val="DefaultParagraphFont"/>
    <w:rsid w:val="0081741C"/>
  </w:style>
  <w:style w:type="paragraph" w:styleId="DocumentMap">
    <w:name w:val="Document Map"/>
    <w:basedOn w:val="Normal"/>
    <w:link w:val="DocumentMapChar"/>
    <w:uiPriority w:val="99"/>
    <w:semiHidden/>
    <w:unhideWhenUsed/>
    <w:rsid w:val="0036792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7924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E6DC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4C40A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ac.edu.au/av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Species turnover in Australian seaweeds: testing the ecological role of oceanography</vt:lpstr>
    </vt:vector>
  </TitlesOfParts>
  <Company/>
  <LinksUpToDate>false</LinksUpToDate>
  <CharactersWithSpaces>3067</CharactersWithSpaces>
  <SharedDoc>false</SharedDoc>
  <HLinks>
    <vt:vector size="30" baseType="variant">
      <vt:variant>
        <vt:i4>524307</vt:i4>
      </vt:variant>
      <vt:variant>
        <vt:i4>197</vt:i4>
      </vt:variant>
      <vt:variant>
        <vt:i4>0</vt:i4>
      </vt:variant>
      <vt:variant>
        <vt:i4>5</vt:i4>
      </vt:variant>
      <vt:variant>
        <vt:lpwstr>http://www.bom.gov.au/nmoc/archives/SST/</vt:lpwstr>
      </vt:variant>
      <vt:variant>
        <vt:lpwstr/>
      </vt:variant>
      <vt:variant>
        <vt:i4>1966144</vt:i4>
      </vt:variant>
      <vt:variant>
        <vt:i4>194</vt:i4>
      </vt:variant>
      <vt:variant>
        <vt:i4>0</vt:i4>
      </vt:variant>
      <vt:variant>
        <vt:i4>5</vt:i4>
      </vt:variant>
      <vt:variant>
        <vt:lpwstr>http://www.per.marine.csiro.au/aus-connie//interface</vt:lpwstr>
      </vt:variant>
      <vt:variant>
        <vt:lpwstr/>
      </vt:variant>
      <vt:variant>
        <vt:i4>4980808</vt:i4>
      </vt:variant>
      <vt:variant>
        <vt:i4>68</vt:i4>
      </vt:variant>
      <vt:variant>
        <vt:i4>0</vt:i4>
      </vt:variant>
      <vt:variant>
        <vt:i4>5</vt:i4>
      </vt:variant>
      <vt:variant>
        <vt:lpwstr>http://www.sapac.edu.au/avh/</vt:lpwstr>
      </vt:variant>
      <vt:variant>
        <vt:lpwstr/>
      </vt:variant>
      <vt:variant>
        <vt:i4>524307</vt:i4>
      </vt:variant>
      <vt:variant>
        <vt:i4>62</vt:i4>
      </vt:variant>
      <vt:variant>
        <vt:i4>0</vt:i4>
      </vt:variant>
      <vt:variant>
        <vt:i4>5</vt:i4>
      </vt:variant>
      <vt:variant>
        <vt:lpwstr>http://www.bom.gov.au/nmoc/archives/SST/</vt:lpwstr>
      </vt:variant>
      <vt:variant>
        <vt:lpwstr/>
      </vt:variant>
      <vt:variant>
        <vt:i4>4718609</vt:i4>
      </vt:variant>
      <vt:variant>
        <vt:i4>51</vt:i4>
      </vt:variant>
      <vt:variant>
        <vt:i4>0</vt:i4>
      </vt:variant>
      <vt:variant>
        <vt:i4>5</vt:i4>
      </vt:variant>
      <vt:variant>
        <vt:lpwstr>http://www.per.marine.csiro.au/aus-connie/index.html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Species turnover in Australian seaweeds: testing the ecological role of oceanography</dc:title>
  <dc:creator>Jon Waters</dc:creator>
  <cp:lastModifiedBy>twernberg</cp:lastModifiedBy>
  <cp:revision>4</cp:revision>
  <cp:lastPrinted>2012-06-05T00:15:00Z</cp:lastPrinted>
  <dcterms:created xsi:type="dcterms:W3CDTF">2013-10-15T16:43:00Z</dcterms:created>
  <dcterms:modified xsi:type="dcterms:W3CDTF">2013-10-15T16:47:00Z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