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8"/>
        <w:gridCol w:w="4045"/>
        <w:gridCol w:w="40"/>
        <w:gridCol w:w="935"/>
        <w:gridCol w:w="34"/>
      </w:tblGrid>
      <w:tr w:rsidR="00813B68" w:rsidRPr="00A314FD" w:rsidTr="00B329E0">
        <w:trPr>
          <w:gridAfter w:val="1"/>
          <w:wAfter w:w="42" w:type="dxa"/>
        </w:trPr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68" w:rsidRPr="00A314FD" w:rsidRDefault="00813B68" w:rsidP="00B329E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</w:t>
            </w:r>
            <w:r w:rsidR="00015D2D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1a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B68" w:rsidRPr="00A314FD" w:rsidTr="00B329E0">
        <w:trPr>
          <w:gridAfter w:val="1"/>
          <w:wAfter w:w="42" w:type="dxa"/>
        </w:trPr>
        <w:tc>
          <w:tcPr>
            <w:tcW w:w="4724" w:type="dxa"/>
            <w:tcBorders>
              <w:top w:val="single" w:sz="4" w:space="0" w:color="auto"/>
            </w:tcBorders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Risk Factor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</w:tcBorders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Odds ratio</w:t>
            </w:r>
            <w:r>
              <w:rPr>
                <w:rFonts w:ascii="Times New Roman" w:hAnsi="Times New Roman" w:cs="Times New Roman"/>
                <w:b/>
              </w:rPr>
              <w:t xml:space="preserve"> for stroke</w:t>
            </w:r>
            <w:r w:rsidRPr="00A314FD">
              <w:rPr>
                <w:rFonts w:ascii="Times New Roman" w:hAnsi="Times New Roman" w:cs="Times New Roman"/>
                <w:b/>
              </w:rPr>
              <w:t xml:space="preserve"> (95% confidence intervals)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813B68" w:rsidTr="00B329E0">
        <w:trPr>
          <w:gridAfter w:val="1"/>
          <w:wAfter w:w="42" w:type="dxa"/>
        </w:trPr>
        <w:tc>
          <w:tcPr>
            <w:tcW w:w="4724" w:type="dxa"/>
          </w:tcPr>
          <w:p w:rsidR="00813B68" w:rsidRDefault="00813B68" w:rsidP="00B32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4885" w:type="dxa"/>
            <w:gridSpan w:val="2"/>
            <w:vAlign w:val="center"/>
          </w:tcPr>
          <w:p w:rsidR="00813B6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 (1.06-1.08)</w:t>
            </w:r>
          </w:p>
        </w:tc>
        <w:tc>
          <w:tcPr>
            <w:tcW w:w="947" w:type="dxa"/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813B68" w:rsidTr="00B329E0">
        <w:trPr>
          <w:gridAfter w:val="1"/>
          <w:wAfter w:w="42" w:type="dxa"/>
        </w:trPr>
        <w:tc>
          <w:tcPr>
            <w:tcW w:w="4724" w:type="dxa"/>
          </w:tcPr>
          <w:p w:rsidR="00813B68" w:rsidRDefault="00813B68" w:rsidP="00B32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(risk related to female gender)</w:t>
            </w:r>
          </w:p>
        </w:tc>
        <w:tc>
          <w:tcPr>
            <w:tcW w:w="4885" w:type="dxa"/>
            <w:gridSpan w:val="2"/>
            <w:vAlign w:val="center"/>
          </w:tcPr>
          <w:p w:rsidR="00813B6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 (0.96-1.88)</w:t>
            </w:r>
          </w:p>
        </w:tc>
        <w:tc>
          <w:tcPr>
            <w:tcW w:w="947" w:type="dxa"/>
            <w:vAlign w:val="center"/>
          </w:tcPr>
          <w:p w:rsidR="00813B6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0.085</w:t>
            </w:r>
          </w:p>
        </w:tc>
      </w:tr>
      <w:tr w:rsidR="00813B68" w:rsidTr="00B329E0">
        <w:trPr>
          <w:gridAfter w:val="1"/>
          <w:wAfter w:w="42" w:type="dxa"/>
        </w:trPr>
        <w:tc>
          <w:tcPr>
            <w:tcW w:w="4724" w:type="dxa"/>
          </w:tcPr>
          <w:p w:rsidR="00813B68" w:rsidRDefault="00813B68" w:rsidP="00B32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4885" w:type="dxa"/>
            <w:gridSpan w:val="2"/>
            <w:vAlign w:val="center"/>
          </w:tcPr>
          <w:p w:rsidR="00813B6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 (1.02-1.98)</w:t>
            </w:r>
          </w:p>
        </w:tc>
        <w:tc>
          <w:tcPr>
            <w:tcW w:w="947" w:type="dxa"/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0.041</w:t>
            </w:r>
          </w:p>
        </w:tc>
      </w:tr>
      <w:tr w:rsidR="00813B68" w:rsidTr="00B329E0">
        <w:trPr>
          <w:gridAfter w:val="1"/>
          <w:wAfter w:w="42" w:type="dxa"/>
        </w:trPr>
        <w:tc>
          <w:tcPr>
            <w:tcW w:w="4724" w:type="dxa"/>
          </w:tcPr>
          <w:p w:rsidR="00813B68" w:rsidRDefault="00813B68" w:rsidP="00B32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4885" w:type="dxa"/>
            <w:gridSpan w:val="2"/>
            <w:vAlign w:val="center"/>
          </w:tcPr>
          <w:p w:rsidR="00813B6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5.76 (3.79-8.76)</w:t>
            </w:r>
          </w:p>
        </w:tc>
        <w:tc>
          <w:tcPr>
            <w:tcW w:w="947" w:type="dxa"/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813B68" w:rsidTr="00B329E0">
        <w:trPr>
          <w:gridAfter w:val="1"/>
          <w:wAfter w:w="42" w:type="dxa"/>
        </w:trPr>
        <w:tc>
          <w:tcPr>
            <w:tcW w:w="4724" w:type="dxa"/>
          </w:tcPr>
          <w:p w:rsidR="00813B68" w:rsidRDefault="00813B68" w:rsidP="00B32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Hypercholesterolemia</w:t>
            </w:r>
          </w:p>
        </w:tc>
        <w:tc>
          <w:tcPr>
            <w:tcW w:w="4885" w:type="dxa"/>
            <w:gridSpan w:val="2"/>
            <w:vAlign w:val="center"/>
          </w:tcPr>
          <w:p w:rsidR="00813B6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 (1.05-2.60)</w:t>
            </w:r>
          </w:p>
        </w:tc>
        <w:tc>
          <w:tcPr>
            <w:tcW w:w="947" w:type="dxa"/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0.0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813B68" w:rsidRPr="00A314FD" w:rsidTr="00B329E0"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B68" w:rsidRPr="00A314FD" w:rsidRDefault="00813B68" w:rsidP="00B329E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</w:t>
            </w:r>
            <w:r w:rsidR="00015D2D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1b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B68" w:rsidRPr="00A314FD" w:rsidTr="00B329E0">
        <w:tc>
          <w:tcPr>
            <w:tcW w:w="4724" w:type="dxa"/>
            <w:tcBorders>
              <w:top w:val="single" w:sz="4" w:space="0" w:color="auto"/>
            </w:tcBorders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Risk Factor</w:t>
            </w:r>
          </w:p>
        </w:tc>
        <w:tc>
          <w:tcPr>
            <w:tcW w:w="4835" w:type="dxa"/>
            <w:tcBorders>
              <w:top w:val="single" w:sz="4" w:space="0" w:color="auto"/>
            </w:tcBorders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Odds ratio</w:t>
            </w:r>
            <w:r>
              <w:rPr>
                <w:rFonts w:ascii="Times New Roman" w:hAnsi="Times New Roman" w:cs="Times New Roman"/>
                <w:b/>
              </w:rPr>
              <w:t xml:space="preserve"> for CVD</w:t>
            </w:r>
            <w:r w:rsidRPr="00A314FD">
              <w:rPr>
                <w:rFonts w:ascii="Times New Roman" w:hAnsi="Times New Roman" w:cs="Times New Roman"/>
                <w:b/>
              </w:rPr>
              <w:t xml:space="preserve"> (95% confidence intervals)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</w:tcBorders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813B68" w:rsidTr="00B329E0">
        <w:tc>
          <w:tcPr>
            <w:tcW w:w="4724" w:type="dxa"/>
          </w:tcPr>
          <w:p w:rsidR="00813B68" w:rsidRDefault="00813B68" w:rsidP="00B32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4835" w:type="dxa"/>
            <w:vAlign w:val="center"/>
          </w:tcPr>
          <w:p w:rsidR="00813B6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 (1.08-1.10)</w:t>
            </w:r>
          </w:p>
        </w:tc>
        <w:tc>
          <w:tcPr>
            <w:tcW w:w="1039" w:type="dxa"/>
            <w:gridSpan w:val="3"/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813B68" w:rsidTr="00B329E0">
        <w:tc>
          <w:tcPr>
            <w:tcW w:w="4724" w:type="dxa"/>
          </w:tcPr>
          <w:p w:rsidR="00813B68" w:rsidRDefault="00813B68" w:rsidP="00B32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(risk related to female gender)</w:t>
            </w:r>
          </w:p>
        </w:tc>
        <w:tc>
          <w:tcPr>
            <w:tcW w:w="4835" w:type="dxa"/>
            <w:vAlign w:val="center"/>
          </w:tcPr>
          <w:p w:rsidR="00813B6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 (0.53-0.92)</w:t>
            </w:r>
          </w:p>
        </w:tc>
        <w:tc>
          <w:tcPr>
            <w:tcW w:w="1039" w:type="dxa"/>
            <w:gridSpan w:val="3"/>
            <w:vAlign w:val="center"/>
          </w:tcPr>
          <w:p w:rsidR="00813B68" w:rsidRPr="00E73FB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B8">
              <w:rPr>
                <w:rFonts w:ascii="Times New Roman" w:hAnsi="Times New Roman" w:cs="Times New Roman"/>
                <w:b/>
                <w:bCs/>
              </w:rPr>
              <w:t>0.010</w:t>
            </w:r>
          </w:p>
        </w:tc>
      </w:tr>
      <w:tr w:rsidR="00813B68" w:rsidTr="00B329E0">
        <w:tc>
          <w:tcPr>
            <w:tcW w:w="4724" w:type="dxa"/>
          </w:tcPr>
          <w:p w:rsidR="00813B68" w:rsidRDefault="00813B68" w:rsidP="00B32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4835" w:type="dxa"/>
            <w:vAlign w:val="center"/>
          </w:tcPr>
          <w:p w:rsidR="00813B6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 (1.05-1.89)</w:t>
            </w:r>
          </w:p>
        </w:tc>
        <w:tc>
          <w:tcPr>
            <w:tcW w:w="1039" w:type="dxa"/>
            <w:gridSpan w:val="3"/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0.0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314F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3B68" w:rsidTr="00B329E0">
        <w:tc>
          <w:tcPr>
            <w:tcW w:w="4724" w:type="dxa"/>
          </w:tcPr>
          <w:p w:rsidR="00813B68" w:rsidRDefault="00813B68" w:rsidP="00B32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4835" w:type="dxa"/>
            <w:vAlign w:val="center"/>
          </w:tcPr>
          <w:p w:rsidR="00813B6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5.83 (4.41-7.70)</w:t>
            </w:r>
          </w:p>
        </w:tc>
        <w:tc>
          <w:tcPr>
            <w:tcW w:w="1039" w:type="dxa"/>
            <w:gridSpan w:val="3"/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4FD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813B68" w:rsidTr="00B329E0">
        <w:tc>
          <w:tcPr>
            <w:tcW w:w="4724" w:type="dxa"/>
          </w:tcPr>
          <w:p w:rsidR="00813B68" w:rsidRDefault="00813B68" w:rsidP="00B329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4835" w:type="dxa"/>
            <w:vAlign w:val="center"/>
          </w:tcPr>
          <w:p w:rsidR="00813B68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 (1.03-1.06)</w:t>
            </w:r>
          </w:p>
        </w:tc>
        <w:tc>
          <w:tcPr>
            <w:tcW w:w="1039" w:type="dxa"/>
            <w:gridSpan w:val="3"/>
            <w:vAlign w:val="center"/>
          </w:tcPr>
          <w:p w:rsidR="00813B68" w:rsidRPr="00A314FD" w:rsidRDefault="00813B68" w:rsidP="00B329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&lt;0.001</w:t>
            </w:r>
          </w:p>
        </w:tc>
      </w:tr>
    </w:tbl>
    <w:p w:rsidR="00813B68" w:rsidRDefault="00813B68" w:rsidP="00813B68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Table </w:t>
      </w:r>
      <w:r w:rsidR="00015D2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1. Investigating the association between classical a) stroke risk factors and a self-reported doctor diagnosis of stroke and b) classical CVD risk factors and a self-reported doctor diagnosis of CVD in the six pooled NHANES waves for all adults aged 18-74 with valid urinary tungsten measures.</w:t>
      </w:r>
    </w:p>
    <w:p w:rsidR="007E111C" w:rsidRPr="002F6B74" w:rsidRDefault="007E111C"/>
    <w:sectPr w:rsidR="007E111C" w:rsidRPr="002F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68"/>
    <w:rsid w:val="00015D2D"/>
    <w:rsid w:val="002F6B74"/>
    <w:rsid w:val="00600369"/>
    <w:rsid w:val="006E0424"/>
    <w:rsid w:val="007E111C"/>
    <w:rsid w:val="00813B68"/>
    <w:rsid w:val="008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68"/>
    <w:pPr>
      <w:spacing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68"/>
    <w:pPr>
      <w:spacing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Tyrrell</dc:creator>
  <cp:lastModifiedBy>Jessica Tyrrell</cp:lastModifiedBy>
  <cp:revision>2</cp:revision>
  <dcterms:created xsi:type="dcterms:W3CDTF">2013-09-18T08:53:00Z</dcterms:created>
  <dcterms:modified xsi:type="dcterms:W3CDTF">2013-10-14T15:09:00Z</dcterms:modified>
</cp:coreProperties>
</file>