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92" w:rsidRPr="00E00792" w:rsidRDefault="00E00792" w:rsidP="003D383A">
      <w:pPr>
        <w:spacing w:line="276" w:lineRule="auto"/>
        <w:rPr>
          <w:rFonts w:ascii="Calibri" w:hAnsi="Calibri"/>
          <w:b/>
          <w:sz w:val="28"/>
          <w:szCs w:val="28"/>
        </w:rPr>
      </w:pPr>
      <w:r w:rsidRPr="00E00792">
        <w:rPr>
          <w:rFonts w:ascii="Calibri" w:hAnsi="Calibri"/>
          <w:b/>
          <w:sz w:val="28"/>
          <w:szCs w:val="28"/>
        </w:rPr>
        <w:t>Protocol for systematic review</w:t>
      </w:r>
      <w:r>
        <w:rPr>
          <w:rFonts w:ascii="Calibri" w:hAnsi="Calibri"/>
          <w:b/>
          <w:sz w:val="28"/>
          <w:szCs w:val="28"/>
        </w:rPr>
        <w:t>.</w:t>
      </w:r>
    </w:p>
    <w:p w:rsidR="00560182" w:rsidRPr="00C52DC6" w:rsidRDefault="00AB28A5" w:rsidP="003D383A">
      <w:pPr>
        <w:spacing w:line="276" w:lineRule="auto"/>
        <w:rPr>
          <w:rFonts w:ascii="Calibri" w:hAnsi="Calibri"/>
          <w:b/>
        </w:rPr>
      </w:pPr>
      <w:r w:rsidRPr="00C52DC6">
        <w:rPr>
          <w:rFonts w:ascii="Calibri" w:hAnsi="Calibri"/>
          <w:b/>
        </w:rPr>
        <w:t>Political and institutional influences on the use of evidence for public health policy.</w:t>
      </w:r>
    </w:p>
    <w:p w:rsidR="00916A9D" w:rsidRPr="00C52DC6" w:rsidRDefault="00916A9D" w:rsidP="003D383A">
      <w:pPr>
        <w:spacing w:line="276" w:lineRule="auto"/>
        <w:rPr>
          <w:rFonts w:ascii="Calibri" w:hAnsi="Calibri"/>
        </w:rPr>
      </w:pPr>
    </w:p>
    <w:p w:rsidR="00E34B87" w:rsidRPr="00C52DC6" w:rsidRDefault="006858B7" w:rsidP="003D383A">
      <w:p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>The GRIP-Health</w:t>
      </w:r>
      <w:r w:rsidR="00772448" w:rsidRPr="00C52DC6">
        <w:rPr>
          <w:rFonts w:ascii="Calibri" w:hAnsi="Calibri"/>
        </w:rPr>
        <w:t xml:space="preserve"> </w:t>
      </w:r>
      <w:r w:rsidR="00741972" w:rsidRPr="00C52DC6">
        <w:rPr>
          <w:rFonts w:ascii="Calibri" w:hAnsi="Calibri"/>
        </w:rPr>
        <w:t>project</w:t>
      </w:r>
      <w:r w:rsidR="00741972" w:rsidRPr="00C52DC6" w:rsidDel="00741972">
        <w:rPr>
          <w:rFonts w:ascii="Calibri" w:hAnsi="Calibri"/>
        </w:rPr>
        <w:t xml:space="preserve"> </w:t>
      </w:r>
      <w:r w:rsidR="00D5355D" w:rsidRPr="00C52DC6">
        <w:rPr>
          <w:rFonts w:ascii="Calibri" w:hAnsi="Calibri"/>
        </w:rPr>
        <w:t>investigate</w:t>
      </w:r>
      <w:r w:rsidR="00741972">
        <w:rPr>
          <w:rFonts w:ascii="Calibri" w:hAnsi="Calibri"/>
        </w:rPr>
        <w:t>s</w:t>
      </w:r>
      <w:r w:rsidR="00851079" w:rsidRPr="00C52DC6">
        <w:rPr>
          <w:rFonts w:ascii="Calibri" w:hAnsi="Calibri"/>
        </w:rPr>
        <w:t xml:space="preserve"> </w:t>
      </w:r>
      <w:r w:rsidR="007D480E" w:rsidRPr="00C52DC6">
        <w:rPr>
          <w:rFonts w:ascii="Calibri" w:hAnsi="Calibri"/>
        </w:rPr>
        <w:t>the use of</w:t>
      </w:r>
      <w:r w:rsidR="00851079" w:rsidRPr="00C52DC6">
        <w:rPr>
          <w:rFonts w:ascii="Calibri" w:hAnsi="Calibri"/>
        </w:rPr>
        <w:t xml:space="preserve"> </w:t>
      </w:r>
      <w:r w:rsidR="007D480E" w:rsidRPr="00C52DC6">
        <w:rPr>
          <w:rFonts w:ascii="Calibri" w:hAnsi="Calibri"/>
        </w:rPr>
        <w:t>evidence</w:t>
      </w:r>
      <w:r w:rsidR="00851079" w:rsidRPr="00C52DC6">
        <w:rPr>
          <w:rFonts w:ascii="Calibri" w:hAnsi="Calibri"/>
        </w:rPr>
        <w:t xml:space="preserve"> in public health policy, with a focus on political and institutional </w:t>
      </w:r>
      <w:r w:rsidR="003D4CDC" w:rsidRPr="00C52DC6">
        <w:rPr>
          <w:rFonts w:ascii="Calibri" w:hAnsi="Calibri"/>
        </w:rPr>
        <w:t xml:space="preserve">factors </w:t>
      </w:r>
      <w:r w:rsidR="007D480E" w:rsidRPr="00C52DC6">
        <w:rPr>
          <w:rFonts w:ascii="Calibri" w:hAnsi="Calibri"/>
        </w:rPr>
        <w:t xml:space="preserve">influencing </w:t>
      </w:r>
      <w:r w:rsidR="00143C0F" w:rsidRPr="00C52DC6">
        <w:rPr>
          <w:rFonts w:ascii="Calibri" w:hAnsi="Calibri"/>
        </w:rPr>
        <w:t>the process of research utilisation</w:t>
      </w:r>
      <w:r w:rsidR="00772448" w:rsidRPr="00C52DC6">
        <w:rPr>
          <w:rFonts w:ascii="Calibri" w:hAnsi="Calibri"/>
        </w:rPr>
        <w:t>.</w:t>
      </w:r>
      <w:r w:rsidRPr="00C52DC6">
        <w:rPr>
          <w:rFonts w:ascii="Calibri" w:hAnsi="Calibri"/>
        </w:rPr>
        <w:t xml:space="preserve"> In the first </w:t>
      </w:r>
      <w:r w:rsidR="00D5355D" w:rsidRPr="00C52DC6">
        <w:rPr>
          <w:rFonts w:ascii="Calibri" w:hAnsi="Calibri"/>
        </w:rPr>
        <w:t>phase</w:t>
      </w:r>
      <w:r w:rsidRPr="00C52DC6">
        <w:rPr>
          <w:rFonts w:ascii="Calibri" w:hAnsi="Calibri"/>
        </w:rPr>
        <w:t>, we will conduct</w:t>
      </w:r>
      <w:r w:rsidR="00533DE8" w:rsidRPr="00C52DC6">
        <w:rPr>
          <w:rFonts w:ascii="Calibri" w:hAnsi="Calibri"/>
        </w:rPr>
        <w:t xml:space="preserve"> a </w:t>
      </w:r>
      <w:r w:rsidR="00AB28A5" w:rsidRPr="00C52DC6">
        <w:rPr>
          <w:rFonts w:ascii="Calibri" w:hAnsi="Calibri"/>
        </w:rPr>
        <w:t xml:space="preserve">systematic </w:t>
      </w:r>
      <w:r w:rsidR="00A4699C" w:rsidRPr="00C52DC6">
        <w:rPr>
          <w:rFonts w:ascii="Calibri" w:hAnsi="Calibri"/>
        </w:rPr>
        <w:t>review</w:t>
      </w:r>
      <w:r w:rsidR="00D5355D" w:rsidRPr="00C52DC6">
        <w:rPr>
          <w:rFonts w:ascii="Calibri" w:hAnsi="Calibri"/>
        </w:rPr>
        <w:t xml:space="preserve"> </w:t>
      </w:r>
      <w:r w:rsidR="00FD0E4B" w:rsidRPr="00C52DC6">
        <w:rPr>
          <w:rFonts w:ascii="Calibri" w:hAnsi="Calibri"/>
        </w:rPr>
        <w:t xml:space="preserve">of </w:t>
      </w:r>
      <w:r w:rsidR="003D4CDC" w:rsidRPr="00C52DC6">
        <w:rPr>
          <w:rFonts w:ascii="Calibri" w:hAnsi="Calibri"/>
        </w:rPr>
        <w:t>the literature</w:t>
      </w:r>
      <w:r w:rsidR="00FD0E4B" w:rsidRPr="00C52DC6">
        <w:rPr>
          <w:rFonts w:ascii="Calibri" w:hAnsi="Calibri"/>
        </w:rPr>
        <w:t xml:space="preserve"> on this issue with </w:t>
      </w:r>
      <w:r w:rsidR="003D4CDC" w:rsidRPr="00C52DC6">
        <w:rPr>
          <w:rFonts w:ascii="Calibri" w:hAnsi="Calibri"/>
        </w:rPr>
        <w:t xml:space="preserve">a </w:t>
      </w:r>
      <w:r w:rsidR="00FD0E4B" w:rsidRPr="00C52DC6">
        <w:rPr>
          <w:rFonts w:ascii="Calibri" w:hAnsi="Calibri"/>
        </w:rPr>
        <w:t xml:space="preserve">view to developing </w:t>
      </w:r>
      <w:r w:rsidR="00A4699C" w:rsidRPr="00C52DC6">
        <w:rPr>
          <w:rFonts w:ascii="Calibri" w:hAnsi="Calibri"/>
        </w:rPr>
        <w:t>a</w:t>
      </w:r>
      <w:r w:rsidR="00533DE8" w:rsidRPr="00C52DC6">
        <w:rPr>
          <w:rFonts w:ascii="Calibri" w:hAnsi="Calibri"/>
        </w:rPr>
        <w:t xml:space="preserve"> </w:t>
      </w:r>
      <w:r w:rsidR="00A4699C" w:rsidRPr="00C52DC6">
        <w:rPr>
          <w:rFonts w:ascii="Calibri" w:hAnsi="Calibri"/>
        </w:rPr>
        <w:t>conceptual</w:t>
      </w:r>
      <w:r w:rsidR="00533DE8" w:rsidRPr="00C52DC6">
        <w:rPr>
          <w:rFonts w:ascii="Calibri" w:hAnsi="Calibri"/>
        </w:rPr>
        <w:t xml:space="preserve"> framework that </w:t>
      </w:r>
      <w:r w:rsidR="00D5355D" w:rsidRPr="00C52DC6">
        <w:rPr>
          <w:rFonts w:ascii="Calibri" w:hAnsi="Calibri"/>
        </w:rPr>
        <w:t>will</w:t>
      </w:r>
      <w:r w:rsidR="00533DE8" w:rsidRPr="00C52DC6">
        <w:rPr>
          <w:rFonts w:ascii="Calibri" w:hAnsi="Calibri"/>
        </w:rPr>
        <w:t xml:space="preserve"> inform </w:t>
      </w:r>
      <w:r w:rsidR="00D5355D" w:rsidRPr="00C52DC6">
        <w:rPr>
          <w:rFonts w:ascii="Calibri" w:hAnsi="Calibri"/>
        </w:rPr>
        <w:t xml:space="preserve">the analysis of </w:t>
      </w:r>
      <w:r w:rsidR="003D4CDC" w:rsidRPr="00C52DC6">
        <w:rPr>
          <w:rFonts w:ascii="Calibri" w:hAnsi="Calibri"/>
        </w:rPr>
        <w:t xml:space="preserve">six </w:t>
      </w:r>
      <w:r w:rsidR="00D5355D" w:rsidRPr="00C52DC6">
        <w:rPr>
          <w:rFonts w:ascii="Calibri" w:hAnsi="Calibri"/>
        </w:rPr>
        <w:t>country case</w:t>
      </w:r>
      <w:r w:rsidR="003D4CDC" w:rsidRPr="00C52DC6">
        <w:rPr>
          <w:rFonts w:ascii="Calibri" w:hAnsi="Calibri"/>
        </w:rPr>
        <w:t xml:space="preserve"> </w:t>
      </w:r>
      <w:r w:rsidR="00D5355D" w:rsidRPr="00C52DC6">
        <w:rPr>
          <w:rFonts w:ascii="Calibri" w:hAnsi="Calibri"/>
        </w:rPr>
        <w:t>s</w:t>
      </w:r>
      <w:r w:rsidR="003D4CDC" w:rsidRPr="00C52DC6">
        <w:rPr>
          <w:rFonts w:ascii="Calibri" w:hAnsi="Calibri"/>
        </w:rPr>
        <w:t>tudies</w:t>
      </w:r>
      <w:r w:rsidR="00D5355D" w:rsidRPr="00C52DC6">
        <w:rPr>
          <w:rFonts w:ascii="Calibri" w:hAnsi="Calibri"/>
        </w:rPr>
        <w:t xml:space="preserve"> in the second phase</w:t>
      </w:r>
      <w:r w:rsidR="00271CF7" w:rsidRPr="00C52DC6">
        <w:rPr>
          <w:rFonts w:ascii="Calibri" w:hAnsi="Calibri"/>
        </w:rPr>
        <w:t xml:space="preserve">. </w:t>
      </w:r>
      <w:r w:rsidR="002C2ABD" w:rsidRPr="00C52DC6">
        <w:rPr>
          <w:rFonts w:ascii="Calibri" w:hAnsi="Calibri"/>
        </w:rPr>
        <w:t>T</w:t>
      </w:r>
      <w:r w:rsidR="00CC060F" w:rsidRPr="00C52DC6">
        <w:rPr>
          <w:rFonts w:ascii="Calibri" w:hAnsi="Calibri"/>
        </w:rPr>
        <w:t xml:space="preserve">he </w:t>
      </w:r>
      <w:r w:rsidR="00AB28A5" w:rsidRPr="00C52DC6">
        <w:rPr>
          <w:rFonts w:ascii="Calibri" w:hAnsi="Calibri"/>
        </w:rPr>
        <w:t>systematic</w:t>
      </w:r>
      <w:r w:rsidR="00CC060F" w:rsidRPr="00C52DC6">
        <w:rPr>
          <w:rFonts w:ascii="Calibri" w:hAnsi="Calibri"/>
        </w:rPr>
        <w:t xml:space="preserve"> review </w:t>
      </w:r>
      <w:r w:rsidR="00AB28A5" w:rsidRPr="00C52DC6">
        <w:rPr>
          <w:rFonts w:ascii="Calibri" w:hAnsi="Calibri"/>
        </w:rPr>
        <w:t>aims to synt</w:t>
      </w:r>
      <w:r w:rsidR="00741972">
        <w:rPr>
          <w:rFonts w:ascii="Calibri" w:hAnsi="Calibri"/>
        </w:rPr>
        <w:t>h</w:t>
      </w:r>
      <w:r w:rsidR="00AB28A5" w:rsidRPr="00C52DC6">
        <w:rPr>
          <w:rFonts w:ascii="Calibri" w:hAnsi="Calibri"/>
        </w:rPr>
        <w:t>esise what is known about</w:t>
      </w:r>
      <w:r w:rsidR="00271CF7" w:rsidRPr="00C52DC6">
        <w:rPr>
          <w:rFonts w:ascii="Calibri" w:hAnsi="Calibri"/>
        </w:rPr>
        <w:t>:</w:t>
      </w:r>
    </w:p>
    <w:p w:rsidR="00E34B87" w:rsidRPr="00C52DC6" w:rsidRDefault="00E34B87" w:rsidP="003D383A">
      <w:pPr>
        <w:spacing w:line="276" w:lineRule="auto"/>
        <w:rPr>
          <w:rFonts w:ascii="Calibri" w:hAnsi="Calibri"/>
        </w:rPr>
      </w:pPr>
    </w:p>
    <w:p w:rsidR="00271CF7" w:rsidRPr="00C52DC6" w:rsidRDefault="00AB28A5" w:rsidP="003D383A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  <w:lang w:val="en-GB"/>
        </w:rPr>
        <w:t xml:space="preserve">the </w:t>
      </w:r>
      <w:r w:rsidR="006C2035" w:rsidRPr="00C52DC6">
        <w:rPr>
          <w:rFonts w:ascii="Calibri" w:hAnsi="Calibri"/>
          <w:lang w:val="en-GB"/>
        </w:rPr>
        <w:t>influence of</w:t>
      </w:r>
      <w:r w:rsidRPr="00C52DC6">
        <w:rPr>
          <w:rFonts w:ascii="Calibri" w:hAnsi="Calibri"/>
          <w:lang w:val="en-GB"/>
        </w:rPr>
        <w:t xml:space="preserve"> key feature</w:t>
      </w:r>
      <w:r w:rsidR="00F56E8E" w:rsidRPr="00C52DC6">
        <w:rPr>
          <w:rFonts w:ascii="Calibri" w:hAnsi="Calibri"/>
          <w:lang w:val="en-GB"/>
        </w:rPr>
        <w:t>s</w:t>
      </w:r>
      <w:r w:rsidRPr="00C52DC6">
        <w:rPr>
          <w:rFonts w:ascii="Calibri" w:hAnsi="Calibri"/>
          <w:lang w:val="en-GB"/>
        </w:rPr>
        <w:t xml:space="preserve"> of different political systems </w:t>
      </w:r>
      <w:r w:rsidR="006C2035" w:rsidRPr="00C52DC6">
        <w:rPr>
          <w:rFonts w:ascii="Calibri" w:hAnsi="Calibri"/>
          <w:lang w:val="en-GB"/>
        </w:rPr>
        <w:t>on</w:t>
      </w:r>
      <w:r w:rsidRPr="00C52DC6">
        <w:rPr>
          <w:rFonts w:ascii="Calibri" w:hAnsi="Calibri"/>
          <w:lang w:val="en-GB"/>
        </w:rPr>
        <w:t xml:space="preserve"> the use of evidence for health policy;</w:t>
      </w:r>
    </w:p>
    <w:p w:rsidR="00271CF7" w:rsidRPr="00C52DC6" w:rsidRDefault="00AB28A5" w:rsidP="003D383A">
      <w:pPr>
        <w:numPr>
          <w:ilvl w:val="0"/>
          <w:numId w:val="9"/>
        </w:numPr>
        <w:spacing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  <w:lang w:val="en-GB"/>
        </w:rPr>
        <w:t xml:space="preserve">the </w:t>
      </w:r>
      <w:r w:rsidR="006C2035" w:rsidRPr="00C52DC6">
        <w:rPr>
          <w:rFonts w:ascii="Calibri" w:hAnsi="Calibri"/>
          <w:lang w:val="en-GB"/>
        </w:rPr>
        <w:t xml:space="preserve">influence of </w:t>
      </w:r>
      <w:r w:rsidR="00F56E8E" w:rsidRPr="00C52DC6">
        <w:rPr>
          <w:rFonts w:ascii="Calibri" w:hAnsi="Calibri"/>
          <w:lang w:val="en-GB"/>
        </w:rPr>
        <w:t xml:space="preserve">institutional mechanisms and processes </w:t>
      </w:r>
      <w:r w:rsidR="006C2035" w:rsidRPr="00C52DC6">
        <w:rPr>
          <w:rFonts w:ascii="Calibri" w:hAnsi="Calibri"/>
          <w:lang w:val="en-GB"/>
        </w:rPr>
        <w:t>on</w:t>
      </w:r>
      <w:r w:rsidR="00F56E8E" w:rsidRPr="00C52DC6">
        <w:rPr>
          <w:rFonts w:ascii="Calibri" w:hAnsi="Calibri"/>
          <w:lang w:val="en-GB"/>
        </w:rPr>
        <w:t xml:space="preserve"> the use of evidence for health policy</w:t>
      </w:r>
      <w:r w:rsidR="00271CF7" w:rsidRPr="00C52DC6">
        <w:rPr>
          <w:rFonts w:ascii="Calibri" w:hAnsi="Calibri"/>
          <w:lang w:val="en-GB"/>
        </w:rPr>
        <w:t>;</w:t>
      </w:r>
    </w:p>
    <w:p w:rsidR="00271CF7" w:rsidRPr="00C52DC6" w:rsidRDefault="00F56E8E" w:rsidP="003D383A">
      <w:pPr>
        <w:numPr>
          <w:ilvl w:val="0"/>
          <w:numId w:val="9"/>
        </w:numPr>
        <w:spacing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  <w:lang w:val="en-GB"/>
        </w:rPr>
        <w:t xml:space="preserve">the </w:t>
      </w:r>
      <w:r w:rsidR="0081766B">
        <w:rPr>
          <w:rFonts w:ascii="Calibri" w:hAnsi="Calibri"/>
          <w:lang w:val="en-GB"/>
        </w:rPr>
        <w:t>influence of</w:t>
      </w:r>
      <w:r w:rsidRPr="00C52DC6">
        <w:rPr>
          <w:rFonts w:ascii="Calibri" w:hAnsi="Calibri"/>
          <w:lang w:val="en-GB"/>
        </w:rPr>
        <w:t xml:space="preserve"> other contextual factors </w:t>
      </w:r>
      <w:r w:rsidR="00A559AC">
        <w:rPr>
          <w:rFonts w:ascii="Calibri" w:hAnsi="Calibri"/>
          <w:lang w:val="en-GB"/>
        </w:rPr>
        <w:t>that may contribute to the</w:t>
      </w:r>
      <w:r w:rsidR="0081766B">
        <w:rPr>
          <w:rFonts w:ascii="Calibri" w:hAnsi="Calibri"/>
          <w:lang w:val="en-GB"/>
        </w:rPr>
        <w:t xml:space="preserve"> the politicisation and contestation of health evidence</w:t>
      </w:r>
      <w:r w:rsidR="00271CF7" w:rsidRPr="00C52DC6">
        <w:rPr>
          <w:rFonts w:ascii="Calibri" w:hAnsi="Calibri"/>
          <w:lang w:val="en-GB"/>
        </w:rPr>
        <w:t>.</w:t>
      </w:r>
    </w:p>
    <w:p w:rsidR="009C05FA" w:rsidRPr="00C52DC6" w:rsidRDefault="00671C1C" w:rsidP="003D383A">
      <w:pPr>
        <w:spacing w:line="276" w:lineRule="auto"/>
        <w:rPr>
          <w:rFonts w:ascii="Calibri" w:hAnsi="Calibri"/>
          <w:b/>
        </w:rPr>
      </w:pPr>
      <w:r w:rsidRPr="00C52DC6">
        <w:rPr>
          <w:rFonts w:ascii="Calibri" w:hAnsi="Calibri"/>
          <w:b/>
        </w:rPr>
        <w:br/>
      </w:r>
      <w:r w:rsidR="00A063DC" w:rsidRPr="00C52DC6">
        <w:rPr>
          <w:rFonts w:ascii="Calibri" w:hAnsi="Calibri"/>
          <w:b/>
        </w:rPr>
        <w:t>Search Strategy</w:t>
      </w: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u w:val="single"/>
        </w:rPr>
      </w:pPr>
      <w:r w:rsidRPr="00C52DC6">
        <w:rPr>
          <w:rFonts w:ascii="Calibri" w:hAnsi="Calibri"/>
          <w:u w:val="single"/>
        </w:rPr>
        <w:t>Electronic search strategy</w:t>
      </w: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F21242" w:rsidRPr="00C52DC6" w:rsidRDefault="002C2ABD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  <w:r w:rsidRPr="00C52DC6">
        <w:rPr>
          <w:rFonts w:ascii="Calibri" w:hAnsi="Calibri"/>
        </w:rPr>
        <w:t>Relevant material will be identified</w:t>
      </w:r>
      <w:r w:rsidR="000B3EB2" w:rsidRPr="00C52DC6">
        <w:rPr>
          <w:rFonts w:ascii="Calibri" w:hAnsi="Calibri"/>
        </w:rPr>
        <w:t xml:space="preserve"> first</w:t>
      </w:r>
      <w:r w:rsidR="00273D02" w:rsidRPr="00C52DC6">
        <w:rPr>
          <w:rFonts w:ascii="Calibri" w:hAnsi="Calibri"/>
        </w:rPr>
        <w:t xml:space="preserve"> </w:t>
      </w:r>
      <w:r w:rsidRPr="00C52DC6">
        <w:rPr>
          <w:rFonts w:ascii="Calibri" w:hAnsi="Calibri"/>
        </w:rPr>
        <w:t>through electronic search strategies.</w:t>
      </w:r>
      <w:r w:rsidR="00655322" w:rsidRPr="00C52DC6">
        <w:rPr>
          <w:rFonts w:ascii="Calibri" w:hAnsi="Calibri"/>
        </w:rPr>
        <w:t xml:space="preserve"> </w:t>
      </w:r>
      <w:r w:rsidR="00273D02" w:rsidRPr="00C52DC6">
        <w:rPr>
          <w:rFonts w:ascii="Calibri" w:hAnsi="Calibri"/>
        </w:rPr>
        <w:t>The following electronic databases will be searched</w:t>
      </w:r>
      <w:r w:rsidR="00273D02" w:rsidRPr="00C52DC6">
        <w:rPr>
          <w:rFonts w:ascii="Calibri" w:hAnsi="Calibri"/>
          <w:b/>
          <w:bCs/>
        </w:rPr>
        <w:t xml:space="preserve"> </w:t>
      </w:r>
      <w:r w:rsidR="00273D02" w:rsidRPr="00C52DC6">
        <w:rPr>
          <w:rFonts w:ascii="Calibri" w:hAnsi="Calibri"/>
        </w:rPr>
        <w:t>from start date (but no earlier than 19</w:t>
      </w:r>
      <w:r w:rsidR="002B41AC" w:rsidRPr="00C52DC6">
        <w:rPr>
          <w:rFonts w:ascii="Calibri" w:hAnsi="Calibri"/>
        </w:rPr>
        <w:t>9</w:t>
      </w:r>
      <w:r w:rsidR="00273D02" w:rsidRPr="00C52DC6">
        <w:rPr>
          <w:rFonts w:ascii="Calibri" w:hAnsi="Calibri"/>
        </w:rPr>
        <w:t>0) to 201</w:t>
      </w:r>
      <w:r w:rsidR="00315854" w:rsidRPr="00C52DC6">
        <w:rPr>
          <w:rFonts w:ascii="Calibri" w:hAnsi="Calibri"/>
        </w:rPr>
        <w:t>2</w:t>
      </w:r>
      <w:r w:rsidR="00273D02" w:rsidRPr="00C52DC6">
        <w:rPr>
          <w:rFonts w:ascii="Calibri" w:hAnsi="Calibri"/>
        </w:rPr>
        <w:t>:</w:t>
      </w: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Global Health;</w:t>
      </w: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Healthcare Management Information Consortium (HMIC);</w:t>
      </w: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International Bibliography of the Social Sciences (IBSS);</w:t>
      </w: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MEDLINE;</w:t>
      </w: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PubMed;</w:t>
      </w: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Social Policy and Practice;</w:t>
      </w:r>
    </w:p>
    <w:p w:rsidR="00273D02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</w:rPr>
        <w:t>ISI Web of Science</w:t>
      </w:r>
      <w:r w:rsidR="00273D02" w:rsidRPr="00C52DC6">
        <w:rPr>
          <w:rFonts w:ascii="Calibri" w:hAnsi="Calibri"/>
          <w:lang w:val="en-GB"/>
        </w:rPr>
        <w:t xml:space="preserve"> </w:t>
      </w:r>
    </w:p>
    <w:p w:rsidR="00D13196" w:rsidRPr="00C52DC6" w:rsidRDefault="00D13196" w:rsidP="003D383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  <w:lang w:val="en-GB"/>
        </w:rPr>
        <w:t>The British Library</w:t>
      </w: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D13196" w:rsidRPr="00C52DC6" w:rsidRDefault="00FB4C62" w:rsidP="003D383A">
      <w:pPr>
        <w:spacing w:line="276" w:lineRule="auto"/>
        <w:rPr>
          <w:rFonts w:ascii="Calibri" w:hAnsi="Calibri"/>
          <w:lang w:val="en-GB" w:eastAsia="en-GB"/>
        </w:rPr>
      </w:pPr>
      <w:r w:rsidRPr="00C52DC6">
        <w:rPr>
          <w:rFonts w:ascii="Calibri" w:hAnsi="Calibri"/>
          <w:lang w:val="en-GB" w:eastAsia="en-GB"/>
        </w:rPr>
        <w:t xml:space="preserve">In addition, </w:t>
      </w:r>
      <w:r w:rsidR="00515196" w:rsidRPr="00C52DC6">
        <w:rPr>
          <w:rFonts w:ascii="Calibri" w:hAnsi="Calibri"/>
          <w:lang w:val="en-GB" w:eastAsia="en-GB"/>
        </w:rPr>
        <w:t>a number of</w:t>
      </w:r>
      <w:r w:rsidRPr="00C52DC6">
        <w:rPr>
          <w:rFonts w:ascii="Calibri" w:hAnsi="Calibri"/>
          <w:lang w:val="en-GB" w:eastAsia="en-GB"/>
        </w:rPr>
        <w:t xml:space="preserve"> websites will be s</w:t>
      </w:r>
      <w:r w:rsidR="00515196" w:rsidRPr="00C52DC6">
        <w:rPr>
          <w:rFonts w:ascii="Calibri" w:hAnsi="Calibri"/>
          <w:lang w:val="en-GB" w:eastAsia="en-GB"/>
        </w:rPr>
        <w:t>earched for grey literature, including</w:t>
      </w:r>
      <w:r w:rsidRPr="00C52DC6">
        <w:rPr>
          <w:rFonts w:ascii="Calibri" w:hAnsi="Calibri"/>
          <w:lang w:val="en-GB" w:eastAsia="en-GB"/>
        </w:rPr>
        <w:t xml:space="preserve"> </w:t>
      </w:r>
      <w:r w:rsidR="00D13196" w:rsidRPr="00C52DC6">
        <w:rPr>
          <w:rFonts w:ascii="Calibri" w:hAnsi="Calibri"/>
          <w:lang w:val="en-GB" w:eastAsia="en-GB"/>
        </w:rPr>
        <w:t xml:space="preserve">the online repositories of the Program in Policy Decision Making at McMaster University, the Centre for Evidence &amp; Policy at King’s College, the WHO Evidence into Policy Network (EVIPNet), and Evidence </w:t>
      </w:r>
      <w:r w:rsidR="00D13196" w:rsidRPr="00C52DC6">
        <w:rPr>
          <w:rFonts w:ascii="Calibri" w:hAnsi="Calibri"/>
          <w:lang w:val="en-GB" w:eastAsia="en-GB"/>
        </w:rPr>
        <w:lastRenderedPageBreak/>
        <w:t>to Policy Initiative (E2Pi) at the University of California at San Francisco</w:t>
      </w:r>
      <w:r w:rsidRPr="00C52DC6">
        <w:rPr>
          <w:rFonts w:ascii="Calibri" w:hAnsi="Calibri"/>
          <w:lang w:val="en-GB" w:eastAsia="en-GB"/>
        </w:rPr>
        <w:t xml:space="preserve">. Internet search engines such as Google and Google Scholar will also be used. </w:t>
      </w:r>
      <w:r w:rsidR="00DD5F33" w:rsidRPr="00C52DC6">
        <w:rPr>
          <w:rFonts w:ascii="Calibri" w:hAnsi="Calibri"/>
          <w:lang w:val="en-GB" w:eastAsia="en-GB"/>
        </w:rPr>
        <w:t>The latter are useful tool for searching material not published in journal or available online such as monographs and book chapters.</w:t>
      </w:r>
    </w:p>
    <w:p w:rsidR="001252C8" w:rsidRPr="00C52DC6" w:rsidRDefault="001252C8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  <w:r w:rsidRPr="00C52DC6">
        <w:rPr>
          <w:rFonts w:ascii="Calibri" w:hAnsi="Calibri"/>
        </w:rPr>
        <w:t xml:space="preserve">The following </w:t>
      </w:r>
      <w:r w:rsidR="00115A5E" w:rsidRPr="00C52DC6">
        <w:rPr>
          <w:rFonts w:ascii="Calibri" w:hAnsi="Calibri"/>
        </w:rPr>
        <w:t xml:space="preserve">basic </w:t>
      </w:r>
      <w:r w:rsidR="00CB2C97" w:rsidRPr="00C52DC6">
        <w:rPr>
          <w:rFonts w:ascii="Calibri" w:hAnsi="Calibri"/>
        </w:rPr>
        <w:t>search strings</w:t>
      </w:r>
      <w:r w:rsidRPr="00C52DC6">
        <w:rPr>
          <w:rFonts w:ascii="Calibri" w:hAnsi="Calibri"/>
        </w:rPr>
        <w:t xml:space="preserve"> will be</w:t>
      </w:r>
      <w:r w:rsidR="00D13196" w:rsidRPr="00C52DC6">
        <w:rPr>
          <w:rFonts w:ascii="Calibri" w:hAnsi="Calibri"/>
        </w:rPr>
        <w:t xml:space="preserve"> used for electronic databases:</w:t>
      </w:r>
    </w:p>
    <w:p w:rsidR="00B45D06" w:rsidRPr="00C52DC6" w:rsidRDefault="00B45D06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D13196" w:rsidRPr="00C52DC6" w:rsidRDefault="004266A8" w:rsidP="003D383A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  <w:lang w:val="en-GB"/>
        </w:rPr>
        <w:t xml:space="preserve"> </w:t>
      </w:r>
      <w:r w:rsidR="00D13196" w:rsidRPr="00C52DC6">
        <w:rPr>
          <w:rFonts w:ascii="Calibri" w:hAnsi="Calibri"/>
          <w:lang w:val="en-GB"/>
        </w:rPr>
        <w:t>Health polic* AND (research OR evidence) AND (governance OR institution* OR polit*);</w:t>
      </w:r>
    </w:p>
    <w:p w:rsidR="00D13196" w:rsidRPr="00C52DC6" w:rsidRDefault="00D13196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</w:p>
    <w:p w:rsidR="00D13196" w:rsidRPr="00C52DC6" w:rsidRDefault="004266A8" w:rsidP="003D383A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lang w:val="en-GB"/>
        </w:rPr>
      </w:pPr>
      <w:r w:rsidRPr="00C52DC6">
        <w:rPr>
          <w:rFonts w:ascii="Calibri" w:hAnsi="Calibri"/>
          <w:lang w:val="en-GB"/>
        </w:rPr>
        <w:t xml:space="preserve"> </w:t>
      </w:r>
      <w:r w:rsidR="00D13196" w:rsidRPr="00C52DC6">
        <w:rPr>
          <w:rFonts w:ascii="Calibri" w:hAnsi="Calibri"/>
          <w:lang w:val="en-GB"/>
        </w:rPr>
        <w:t>Evidence-based AND (health* OR medicine) AND policy AND (governance OR institution* OR polit*)</w:t>
      </w: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  <w:r w:rsidRPr="00C52DC6">
        <w:rPr>
          <w:rFonts w:ascii="Calibri" w:hAnsi="Calibri"/>
        </w:rPr>
        <w:t>A ‘search diary’ will be maintained detailing search results</w:t>
      </w:r>
      <w:r w:rsidR="00E34B87" w:rsidRPr="00C52DC6">
        <w:rPr>
          <w:rFonts w:ascii="Calibri" w:hAnsi="Calibri"/>
        </w:rPr>
        <w:t xml:space="preserve"> and progress</w:t>
      </w:r>
      <w:r w:rsidRPr="00C52DC6">
        <w:rPr>
          <w:rFonts w:ascii="Calibri" w:hAnsi="Calibri"/>
        </w:rPr>
        <w:t xml:space="preserve">. Titles and abstracts of studies to be considered for retrieval will be recorded on an Endnote </w:t>
      </w:r>
      <w:r w:rsidR="00C671ED" w:rsidRPr="00C52DC6">
        <w:rPr>
          <w:rFonts w:ascii="Calibri" w:hAnsi="Calibri"/>
        </w:rPr>
        <w:t>library</w:t>
      </w:r>
      <w:r w:rsidRPr="00C52DC6">
        <w:rPr>
          <w:rFonts w:ascii="Calibri" w:hAnsi="Calibri"/>
        </w:rPr>
        <w:t xml:space="preserve">, along with details of where the reference </w:t>
      </w:r>
      <w:r w:rsidR="00BF6063" w:rsidRPr="00C52DC6">
        <w:rPr>
          <w:rFonts w:ascii="Calibri" w:hAnsi="Calibri"/>
        </w:rPr>
        <w:t>was</w:t>
      </w:r>
      <w:r w:rsidRPr="00C52DC6">
        <w:rPr>
          <w:rFonts w:ascii="Calibri" w:hAnsi="Calibri"/>
        </w:rPr>
        <w:t xml:space="preserve"> found. Retrieved studies will be filed according to inclusion/exclusion decisions. </w:t>
      </w:r>
      <w:r w:rsidR="00C671ED" w:rsidRPr="00C52DC6">
        <w:rPr>
          <w:rFonts w:ascii="Calibri" w:hAnsi="Calibri"/>
        </w:rPr>
        <w:t>Check</w:t>
      </w:r>
      <w:r w:rsidR="00CB2C97" w:rsidRPr="00C52DC6">
        <w:rPr>
          <w:rFonts w:ascii="Calibri" w:hAnsi="Calibri"/>
        </w:rPr>
        <w:t>s</w:t>
      </w:r>
      <w:r w:rsidR="00C671ED" w:rsidRPr="00C52DC6">
        <w:rPr>
          <w:rFonts w:ascii="Calibri" w:hAnsi="Calibri"/>
        </w:rPr>
        <w:t xml:space="preserve"> for duplicates will be performed after </w:t>
      </w:r>
      <w:r w:rsidR="004266A8" w:rsidRPr="00C52DC6">
        <w:rPr>
          <w:rFonts w:ascii="Calibri" w:hAnsi="Calibri"/>
        </w:rPr>
        <w:t>data collection</w:t>
      </w:r>
      <w:r w:rsidR="00C671ED" w:rsidRPr="00C52DC6">
        <w:rPr>
          <w:rFonts w:ascii="Calibri" w:hAnsi="Calibri"/>
        </w:rPr>
        <w:t>.</w:t>
      </w:r>
      <w:r w:rsidR="00E34B87" w:rsidRPr="00C52DC6">
        <w:rPr>
          <w:rFonts w:ascii="Calibri" w:hAnsi="Calibri"/>
        </w:rPr>
        <w:t xml:space="preserve"> </w:t>
      </w:r>
      <w:r w:rsidR="00E34B87">
        <w:rPr>
          <w:rFonts w:ascii="Calibri" w:hAnsi="Calibri"/>
        </w:rPr>
        <w:t>R</w:t>
      </w:r>
      <w:r w:rsidR="00E34B87" w:rsidRPr="00E34B87">
        <w:rPr>
          <w:rFonts w:ascii="Calibri" w:hAnsi="Calibri"/>
        </w:rPr>
        <w:t xml:space="preserve">eferences </w:t>
      </w:r>
      <w:r w:rsidR="00E34B87">
        <w:rPr>
          <w:rFonts w:ascii="Calibri" w:hAnsi="Calibri"/>
        </w:rPr>
        <w:t>will</w:t>
      </w:r>
      <w:r w:rsidR="00E34B87" w:rsidRPr="00E34B87">
        <w:rPr>
          <w:rFonts w:ascii="Calibri" w:hAnsi="Calibri"/>
        </w:rPr>
        <w:t xml:space="preserve"> then </w:t>
      </w:r>
      <w:r w:rsidR="00E34B87">
        <w:rPr>
          <w:rFonts w:ascii="Calibri" w:hAnsi="Calibri"/>
        </w:rPr>
        <w:t xml:space="preserve">be </w:t>
      </w:r>
      <w:r w:rsidR="00E34B87" w:rsidRPr="00E34B87">
        <w:rPr>
          <w:rFonts w:ascii="Calibri" w:hAnsi="Calibri"/>
        </w:rPr>
        <w:t>transferred to a Mendeley database to facilitate collaborative working during the screening and data extraction phases.</w:t>
      </w: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u w:val="single"/>
        </w:rPr>
      </w:pPr>
      <w:r w:rsidRPr="00C52DC6">
        <w:rPr>
          <w:rFonts w:ascii="Calibri" w:hAnsi="Calibri"/>
          <w:u w:val="single"/>
        </w:rPr>
        <w:t>Manual search strategy</w:t>
      </w:r>
    </w:p>
    <w:p w:rsidR="00FB4C62" w:rsidRPr="00C52DC6" w:rsidRDefault="00FB4C6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</w:rPr>
      </w:pPr>
    </w:p>
    <w:p w:rsidR="00273D02" w:rsidRPr="00C52DC6" w:rsidRDefault="00F2674E" w:rsidP="003D383A">
      <w:p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>W</w:t>
      </w:r>
      <w:r w:rsidR="00655322" w:rsidRPr="00C52DC6">
        <w:rPr>
          <w:rFonts w:ascii="Calibri" w:hAnsi="Calibri"/>
        </w:rPr>
        <w:t xml:space="preserve">e will </w:t>
      </w:r>
      <w:r w:rsidRPr="00C52DC6">
        <w:rPr>
          <w:rFonts w:ascii="Calibri" w:hAnsi="Calibri"/>
        </w:rPr>
        <w:t xml:space="preserve">also </w:t>
      </w:r>
      <w:r w:rsidR="00C971C3" w:rsidRPr="00C52DC6">
        <w:rPr>
          <w:rFonts w:ascii="Calibri" w:hAnsi="Calibri"/>
        </w:rPr>
        <w:t>conduct</w:t>
      </w:r>
      <w:r w:rsidR="00655322" w:rsidRPr="00C52DC6">
        <w:rPr>
          <w:rFonts w:ascii="Calibri" w:hAnsi="Calibri"/>
        </w:rPr>
        <w:t xml:space="preserve"> follow-up searches on citations found in other studies and we will be seeking information from experts. Journals that seem particularly relevant will be hand-searched</w:t>
      </w:r>
      <w:r w:rsidR="003D383A" w:rsidRPr="00C52DC6">
        <w:rPr>
          <w:rFonts w:ascii="Calibri" w:hAnsi="Calibri"/>
        </w:rPr>
        <w:t xml:space="preserve">. </w:t>
      </w:r>
      <w:r w:rsidR="00BF6063" w:rsidRPr="00C52DC6">
        <w:rPr>
          <w:rFonts w:ascii="Calibri" w:hAnsi="Calibri"/>
        </w:rPr>
        <w:t>In</w:t>
      </w:r>
      <w:r w:rsidR="00FB4C62" w:rsidRPr="00C52DC6">
        <w:rPr>
          <w:rFonts w:ascii="Calibri" w:hAnsi="Calibri"/>
        </w:rPr>
        <w:t xml:space="preserve"> both electronic and manual search</w:t>
      </w:r>
      <w:r w:rsidR="00324387" w:rsidRPr="00C52DC6">
        <w:rPr>
          <w:rFonts w:ascii="Calibri" w:hAnsi="Calibri"/>
        </w:rPr>
        <w:t>es</w:t>
      </w:r>
      <w:r w:rsidR="00FB4C62" w:rsidRPr="00C52DC6">
        <w:rPr>
          <w:rFonts w:ascii="Calibri" w:hAnsi="Calibri"/>
        </w:rPr>
        <w:t>, t</w:t>
      </w:r>
      <w:r w:rsidR="00273D02" w:rsidRPr="00C52DC6">
        <w:rPr>
          <w:rFonts w:ascii="Calibri" w:hAnsi="Calibri"/>
        </w:rPr>
        <w:t xml:space="preserve">he initial selection criteria will be broad to ensure that as many studies as possible are </w:t>
      </w:r>
      <w:r w:rsidR="002D7CC5" w:rsidRPr="00C52DC6">
        <w:rPr>
          <w:rFonts w:ascii="Calibri" w:hAnsi="Calibri"/>
        </w:rPr>
        <w:t xml:space="preserve">identified </w:t>
      </w:r>
      <w:r w:rsidR="00324387" w:rsidRPr="00C52DC6">
        <w:rPr>
          <w:rFonts w:ascii="Calibri" w:hAnsi="Calibri"/>
        </w:rPr>
        <w:t>and</w:t>
      </w:r>
      <w:r w:rsidR="00273D02" w:rsidRPr="00C52DC6">
        <w:rPr>
          <w:rFonts w:ascii="Calibri" w:hAnsi="Calibri"/>
        </w:rPr>
        <w:t xml:space="preserve"> their relevance to the review</w:t>
      </w:r>
      <w:r w:rsidR="00324387" w:rsidRPr="00C52DC6">
        <w:rPr>
          <w:rFonts w:ascii="Calibri" w:hAnsi="Calibri"/>
        </w:rPr>
        <w:t xml:space="preserve"> assessed</w:t>
      </w:r>
      <w:r w:rsidR="00273D02" w:rsidRPr="00C52DC6">
        <w:rPr>
          <w:rFonts w:ascii="Calibri" w:hAnsi="Calibri"/>
        </w:rPr>
        <w:t>.</w:t>
      </w:r>
      <w:r w:rsidR="00FB4C62" w:rsidRPr="00C52DC6">
        <w:rPr>
          <w:rFonts w:ascii="Calibri" w:hAnsi="Calibri"/>
        </w:rPr>
        <w:t xml:space="preserve"> </w:t>
      </w:r>
      <w:r w:rsidR="00324387" w:rsidRPr="00C52DC6">
        <w:rPr>
          <w:rFonts w:ascii="Calibri" w:hAnsi="Calibri"/>
        </w:rPr>
        <w:t>In the first instance, we will screen the title and the abstract of the articles generated and any</w:t>
      </w:r>
      <w:r w:rsidR="00273D02" w:rsidRPr="00C52DC6">
        <w:rPr>
          <w:rFonts w:ascii="Calibri" w:hAnsi="Calibri"/>
        </w:rPr>
        <w:t xml:space="preserve"> that are obviously unsuitable </w:t>
      </w:r>
      <w:r w:rsidR="00324387" w:rsidRPr="00C52DC6">
        <w:rPr>
          <w:rFonts w:ascii="Calibri" w:hAnsi="Calibri"/>
        </w:rPr>
        <w:t xml:space="preserve">will </w:t>
      </w:r>
      <w:r w:rsidR="00273D02" w:rsidRPr="00C52DC6">
        <w:rPr>
          <w:rFonts w:ascii="Calibri" w:hAnsi="Calibri"/>
        </w:rPr>
        <w:t>be excluded</w:t>
      </w:r>
      <w:r w:rsidR="00324387" w:rsidRPr="00C52DC6">
        <w:rPr>
          <w:rFonts w:ascii="Calibri" w:hAnsi="Calibri"/>
        </w:rPr>
        <w:t>. Articles which have passed this screening phase will be read in their entirety</w:t>
      </w:r>
      <w:r w:rsidR="00273D02" w:rsidRPr="00C52DC6">
        <w:rPr>
          <w:rFonts w:ascii="Calibri" w:hAnsi="Calibri"/>
        </w:rPr>
        <w:t xml:space="preserve"> </w:t>
      </w:r>
      <w:r w:rsidR="00324387" w:rsidRPr="00C52DC6">
        <w:rPr>
          <w:rFonts w:ascii="Calibri" w:hAnsi="Calibri"/>
        </w:rPr>
        <w:t xml:space="preserve">and the </w:t>
      </w:r>
      <w:r w:rsidR="00273D02" w:rsidRPr="00C52DC6">
        <w:rPr>
          <w:rFonts w:ascii="Calibri" w:hAnsi="Calibri"/>
        </w:rPr>
        <w:t xml:space="preserve">decision to exclude or include </w:t>
      </w:r>
      <w:r w:rsidR="00324387" w:rsidRPr="00C52DC6">
        <w:rPr>
          <w:rFonts w:ascii="Calibri" w:hAnsi="Calibri"/>
        </w:rPr>
        <w:t>them will be made</w:t>
      </w:r>
      <w:r w:rsidR="00FB4C62" w:rsidRPr="00C52DC6">
        <w:rPr>
          <w:rFonts w:ascii="Calibri" w:hAnsi="Calibri"/>
        </w:rPr>
        <w:t xml:space="preserve"> on the basis of t</w:t>
      </w:r>
      <w:r w:rsidR="00C1686E" w:rsidRPr="00C52DC6">
        <w:rPr>
          <w:rFonts w:ascii="Calibri" w:hAnsi="Calibri"/>
        </w:rPr>
        <w:t>he selection criteria</w:t>
      </w:r>
      <w:r w:rsidR="002D7CC5" w:rsidRPr="00C52DC6">
        <w:rPr>
          <w:rFonts w:ascii="Calibri" w:hAnsi="Calibri"/>
        </w:rPr>
        <w:t xml:space="preserve"> set out below.</w:t>
      </w: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b/>
        </w:rPr>
      </w:pPr>
    </w:p>
    <w:p w:rsidR="00273D02" w:rsidRPr="00C52DC6" w:rsidRDefault="00273D02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b/>
        </w:rPr>
      </w:pPr>
    </w:p>
    <w:p w:rsidR="002D7CC5" w:rsidRPr="00C52DC6" w:rsidRDefault="00A063DC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u w:val="single"/>
        </w:rPr>
      </w:pPr>
      <w:r w:rsidRPr="00C52DC6">
        <w:rPr>
          <w:rFonts w:ascii="Calibri" w:hAnsi="Calibri"/>
          <w:u w:val="single"/>
        </w:rPr>
        <w:t>Inclusion criteria</w:t>
      </w:r>
    </w:p>
    <w:p w:rsidR="009C05FA" w:rsidRPr="00C52DC6" w:rsidRDefault="009C05FA" w:rsidP="003D3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u w:val="single"/>
        </w:rPr>
      </w:pPr>
    </w:p>
    <w:p w:rsidR="009C05FA" w:rsidRPr="00C52DC6" w:rsidRDefault="002D7CC5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 xml:space="preserve">must </w:t>
      </w:r>
      <w:r w:rsidR="00715B89" w:rsidRPr="00C52DC6">
        <w:rPr>
          <w:rFonts w:ascii="Calibri" w:hAnsi="Calibri"/>
        </w:rPr>
        <w:t>include empirical material</w:t>
      </w:r>
      <w:r w:rsidR="00671C1C" w:rsidRPr="00C52DC6">
        <w:rPr>
          <w:rFonts w:ascii="Calibri" w:hAnsi="Calibri"/>
        </w:rPr>
        <w:t>;</w:t>
      </w:r>
    </w:p>
    <w:p w:rsidR="00715B89" w:rsidRPr="00C52DC6" w:rsidRDefault="00715B89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>must document data sources;</w:t>
      </w:r>
    </w:p>
    <w:p w:rsidR="00791AB9" w:rsidRPr="00C52DC6" w:rsidRDefault="00791AB9" w:rsidP="004266A8">
      <w:pPr>
        <w:numPr>
          <w:ilvl w:val="0"/>
          <w:numId w:val="15"/>
        </w:numPr>
        <w:spacing w:line="276" w:lineRule="auto"/>
        <w:rPr>
          <w:rFonts w:ascii="Calibri" w:hAnsi="Calibri"/>
          <w:b/>
        </w:rPr>
      </w:pPr>
      <w:r w:rsidRPr="00C52DC6">
        <w:rPr>
          <w:rFonts w:ascii="Calibri" w:hAnsi="Calibri"/>
        </w:rPr>
        <w:t xml:space="preserve">must focus on </w:t>
      </w:r>
      <w:r w:rsidR="004266A8" w:rsidRPr="00C52DC6">
        <w:rPr>
          <w:rFonts w:ascii="Calibri" w:hAnsi="Calibri"/>
        </w:rPr>
        <w:t xml:space="preserve">the use of </w:t>
      </w:r>
      <w:r w:rsidRPr="00C52DC6">
        <w:rPr>
          <w:rFonts w:ascii="Calibri" w:hAnsi="Calibri"/>
        </w:rPr>
        <w:t>evidence/research in policy process</w:t>
      </w:r>
      <w:r w:rsidR="00A93653" w:rsidRPr="00C52DC6">
        <w:rPr>
          <w:rFonts w:ascii="Calibri" w:hAnsi="Calibri"/>
        </w:rPr>
        <w:t>;</w:t>
      </w:r>
    </w:p>
    <w:p w:rsidR="004D09AE" w:rsidRPr="00C52DC6" w:rsidRDefault="00791AB9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>must focus on health</w:t>
      </w:r>
      <w:r w:rsidR="004D09AE" w:rsidRPr="00C52DC6">
        <w:rPr>
          <w:rFonts w:ascii="Calibri" w:hAnsi="Calibri"/>
        </w:rPr>
        <w:t>;</w:t>
      </w:r>
    </w:p>
    <w:p w:rsidR="002B41AC" w:rsidRPr="00C52DC6" w:rsidRDefault="00791AB9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lastRenderedPageBreak/>
        <w:t xml:space="preserve">must </w:t>
      </w:r>
      <w:r w:rsidR="004266A8" w:rsidRPr="00C52DC6">
        <w:rPr>
          <w:rFonts w:ascii="Calibri" w:hAnsi="Calibri"/>
        </w:rPr>
        <w:t>include some analysis of the influence</w:t>
      </w:r>
      <w:r w:rsidR="00565145" w:rsidRPr="00C52DC6">
        <w:rPr>
          <w:rFonts w:ascii="Calibri" w:hAnsi="Calibri"/>
        </w:rPr>
        <w:t xml:space="preserve"> </w:t>
      </w:r>
      <w:r w:rsidR="004266A8" w:rsidRPr="00C52DC6">
        <w:rPr>
          <w:rFonts w:ascii="Calibri" w:hAnsi="Calibri"/>
        </w:rPr>
        <w:t xml:space="preserve">of key features of political systems and/or </w:t>
      </w:r>
      <w:r w:rsidR="00565145" w:rsidRPr="00C52DC6">
        <w:rPr>
          <w:rFonts w:ascii="Calibri" w:hAnsi="Calibri"/>
        </w:rPr>
        <w:t>institution</w:t>
      </w:r>
      <w:r w:rsidR="004266A8" w:rsidRPr="00C52DC6">
        <w:rPr>
          <w:rFonts w:ascii="Calibri" w:hAnsi="Calibri"/>
        </w:rPr>
        <w:t xml:space="preserve">al mechanisms and processes </w:t>
      </w:r>
      <w:r w:rsidR="00531124" w:rsidRPr="00C52DC6">
        <w:rPr>
          <w:rFonts w:ascii="Calibri" w:hAnsi="Calibri"/>
        </w:rPr>
        <w:t xml:space="preserve"> </w:t>
      </w:r>
      <w:r w:rsidR="004266A8" w:rsidRPr="00C52DC6">
        <w:rPr>
          <w:rFonts w:ascii="Calibri" w:hAnsi="Calibri"/>
        </w:rPr>
        <w:t>on the use of evidence</w:t>
      </w:r>
    </w:p>
    <w:p w:rsidR="00F51074" w:rsidRPr="00C52DC6" w:rsidRDefault="004266A8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 xml:space="preserve">AND/OR must include some analysis of the </w:t>
      </w:r>
      <w:r w:rsidR="00C82A85">
        <w:rPr>
          <w:rFonts w:ascii="Calibri" w:hAnsi="Calibri"/>
        </w:rPr>
        <w:t>influence of</w:t>
      </w:r>
      <w:r w:rsidRPr="00C52DC6">
        <w:rPr>
          <w:rFonts w:ascii="Calibri" w:hAnsi="Calibri"/>
        </w:rPr>
        <w:t xml:space="preserve"> other contextual factors </w:t>
      </w:r>
      <w:r w:rsidR="00C82A85">
        <w:rPr>
          <w:rFonts w:ascii="Calibri" w:hAnsi="Calibri"/>
        </w:rPr>
        <w:t>on</w:t>
      </w:r>
      <w:r w:rsidRPr="00C52DC6">
        <w:rPr>
          <w:rFonts w:ascii="Calibri" w:hAnsi="Calibri"/>
        </w:rPr>
        <w:t xml:space="preserve"> the politici</w:t>
      </w:r>
      <w:r w:rsidR="002B41AC" w:rsidRPr="00C52DC6">
        <w:rPr>
          <w:rFonts w:ascii="Calibri" w:hAnsi="Calibri"/>
        </w:rPr>
        <w:t>s</w:t>
      </w:r>
      <w:r w:rsidRPr="00C52DC6">
        <w:rPr>
          <w:rFonts w:ascii="Calibri" w:hAnsi="Calibri"/>
        </w:rPr>
        <w:t xml:space="preserve">ation </w:t>
      </w:r>
      <w:r w:rsidR="00C82A85">
        <w:rPr>
          <w:rFonts w:ascii="Calibri" w:hAnsi="Calibri"/>
        </w:rPr>
        <w:t>and contestation of health evidence</w:t>
      </w:r>
      <w:r w:rsidRPr="00C52DC6">
        <w:rPr>
          <w:rFonts w:ascii="Calibri" w:hAnsi="Calibri"/>
        </w:rPr>
        <w:t>.</w:t>
      </w:r>
      <w:bookmarkStart w:id="0" w:name="_GoBack"/>
      <w:bookmarkEnd w:id="0"/>
    </w:p>
    <w:p w:rsidR="004266A8" w:rsidRPr="00C52DC6" w:rsidRDefault="004266A8" w:rsidP="003D383A">
      <w:pPr>
        <w:spacing w:line="276" w:lineRule="auto"/>
        <w:rPr>
          <w:rFonts w:ascii="Calibri" w:hAnsi="Calibri"/>
          <w:b/>
        </w:rPr>
      </w:pPr>
    </w:p>
    <w:p w:rsidR="009C05FA" w:rsidRPr="00C52DC6" w:rsidRDefault="004266A8" w:rsidP="003D383A">
      <w:pPr>
        <w:spacing w:line="276" w:lineRule="auto"/>
        <w:rPr>
          <w:rFonts w:ascii="Calibri" w:hAnsi="Calibri"/>
          <w:u w:val="single"/>
        </w:rPr>
      </w:pPr>
      <w:r w:rsidRPr="00C52DC6">
        <w:rPr>
          <w:rFonts w:ascii="Calibri" w:hAnsi="Calibri"/>
          <w:u w:val="single"/>
        </w:rPr>
        <w:t>Exclusion criteria:</w:t>
      </w:r>
      <w:r w:rsidRPr="00C52DC6">
        <w:rPr>
          <w:rFonts w:ascii="Calibri" w:hAnsi="Calibri"/>
          <w:u w:val="single"/>
        </w:rPr>
        <w:br/>
      </w:r>
    </w:p>
    <w:p w:rsidR="009C05FA" w:rsidRPr="00C52DC6" w:rsidRDefault="00671C1C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>articles published earlier than 19</w:t>
      </w:r>
      <w:r w:rsidR="003D383A" w:rsidRPr="00C52DC6">
        <w:rPr>
          <w:rFonts w:ascii="Calibri" w:hAnsi="Calibri"/>
        </w:rPr>
        <w:t>9</w:t>
      </w:r>
      <w:r w:rsidRPr="00C52DC6">
        <w:rPr>
          <w:rFonts w:ascii="Calibri" w:hAnsi="Calibri"/>
        </w:rPr>
        <w:t>0</w:t>
      </w:r>
      <w:r w:rsidR="003D383A" w:rsidRPr="00C52DC6">
        <w:rPr>
          <w:rFonts w:ascii="Calibri" w:hAnsi="Calibri"/>
        </w:rPr>
        <w:t>, as the ‘evidence based medicine’ movement, from which current calls for evidence informed policy in health emerged, is widely seen to have taken shape around this year</w:t>
      </w:r>
      <w:r w:rsidR="00565145" w:rsidRPr="00C52DC6">
        <w:rPr>
          <w:rFonts w:ascii="Calibri" w:hAnsi="Calibri"/>
        </w:rPr>
        <w:t>;</w:t>
      </w:r>
    </w:p>
    <w:p w:rsidR="00671C1C" w:rsidRPr="00C52DC6" w:rsidRDefault="00565145" w:rsidP="004266A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 xml:space="preserve">articles that examine knowledge uptake in </w:t>
      </w:r>
      <w:r w:rsidR="003D383A" w:rsidRPr="00C52DC6">
        <w:rPr>
          <w:rFonts w:ascii="Calibri" w:hAnsi="Calibri"/>
        </w:rPr>
        <w:t>the private sector</w:t>
      </w:r>
      <w:r w:rsidR="00E82665" w:rsidRPr="00C52DC6">
        <w:rPr>
          <w:rFonts w:ascii="Calibri" w:hAnsi="Calibri"/>
        </w:rPr>
        <w:t>.</w:t>
      </w:r>
    </w:p>
    <w:p w:rsidR="009C05FA" w:rsidRPr="00C52DC6" w:rsidRDefault="009C05FA" w:rsidP="003D383A">
      <w:pPr>
        <w:spacing w:line="276" w:lineRule="auto"/>
        <w:rPr>
          <w:rFonts w:ascii="Calibri" w:hAnsi="Calibri"/>
        </w:rPr>
      </w:pPr>
    </w:p>
    <w:p w:rsidR="00F51074" w:rsidRPr="00C52DC6" w:rsidRDefault="00F51074" w:rsidP="003D383A">
      <w:pPr>
        <w:spacing w:line="276" w:lineRule="auto"/>
        <w:rPr>
          <w:rFonts w:ascii="Calibri" w:hAnsi="Calibri"/>
          <w:b/>
        </w:rPr>
      </w:pPr>
      <w:r w:rsidRPr="00C52DC6">
        <w:rPr>
          <w:rFonts w:ascii="Calibri" w:hAnsi="Calibri"/>
          <w:b/>
        </w:rPr>
        <w:t>Data extraction</w:t>
      </w:r>
      <w:r w:rsidR="002D7CC5" w:rsidRPr="00C52DC6">
        <w:rPr>
          <w:rFonts w:ascii="Calibri" w:hAnsi="Calibri"/>
          <w:b/>
        </w:rPr>
        <w:t>,</w:t>
      </w:r>
      <w:r w:rsidRPr="00C52DC6">
        <w:rPr>
          <w:rFonts w:ascii="Calibri" w:hAnsi="Calibri"/>
          <w:b/>
        </w:rPr>
        <w:t xml:space="preserve"> tabulation</w:t>
      </w:r>
      <w:r w:rsidR="00FF48BD" w:rsidRPr="00C52DC6">
        <w:rPr>
          <w:rFonts w:ascii="Calibri" w:hAnsi="Calibri"/>
          <w:b/>
        </w:rPr>
        <w:t xml:space="preserve"> and categorisation</w:t>
      </w:r>
    </w:p>
    <w:p w:rsidR="00FF48BD" w:rsidRPr="00C52DC6" w:rsidRDefault="003D383A" w:rsidP="003D383A">
      <w:pPr>
        <w:spacing w:line="276" w:lineRule="auto"/>
        <w:rPr>
          <w:rFonts w:ascii="Calibri" w:hAnsi="Calibri"/>
        </w:rPr>
      </w:pPr>
      <w:r w:rsidRPr="00C52DC6">
        <w:rPr>
          <w:rFonts w:ascii="Calibri" w:hAnsi="Calibri"/>
        </w:rPr>
        <w:t xml:space="preserve">Data will be extracted and tabulated by using a uniform data extraction tool. </w:t>
      </w:r>
      <w:r w:rsidRPr="00C52DC6">
        <w:rPr>
          <w:rStyle w:val="CharAttribute52"/>
          <w:rFonts w:ascii="Calibri" w:hAnsi="Calibri"/>
        </w:rPr>
        <w:t xml:space="preserve">In addition to information on the study characteristics (e.g. </w:t>
      </w:r>
      <w:r w:rsidR="00715B89" w:rsidRPr="00C52DC6">
        <w:rPr>
          <w:rStyle w:val="CharAttribute52"/>
          <w:rFonts w:ascii="Calibri" w:hAnsi="Calibri"/>
        </w:rPr>
        <w:t xml:space="preserve">objectives, </w:t>
      </w:r>
      <w:r w:rsidRPr="00C52DC6">
        <w:rPr>
          <w:rStyle w:val="CharAttribute52"/>
          <w:rFonts w:ascii="Calibri" w:hAnsi="Calibri"/>
        </w:rPr>
        <w:t xml:space="preserve">methodological approach, country focus, health issues), relevant findings </w:t>
      </w:r>
      <w:r w:rsidR="00715B89" w:rsidRPr="00C52DC6">
        <w:rPr>
          <w:rStyle w:val="CharAttribute52"/>
          <w:rFonts w:ascii="Calibri" w:hAnsi="Calibri"/>
        </w:rPr>
        <w:t>will be</w:t>
      </w:r>
      <w:r w:rsidRPr="00C52DC6">
        <w:rPr>
          <w:rStyle w:val="CharAttribute52"/>
          <w:rFonts w:ascii="Calibri" w:hAnsi="Calibri"/>
        </w:rPr>
        <w:t xml:space="preserve"> identified and analysed according to three research questions derived from political studies theories and designed to address the gaps identified above in the existing literature on evidence to policy processes</w:t>
      </w:r>
    </w:p>
    <w:p w:rsidR="003F3197" w:rsidRPr="00C52DC6" w:rsidRDefault="003F3197" w:rsidP="003D383A">
      <w:pPr>
        <w:spacing w:line="276" w:lineRule="auto"/>
        <w:rPr>
          <w:rFonts w:ascii="Calibri" w:hAnsi="Calibri"/>
        </w:rPr>
      </w:pPr>
    </w:p>
    <w:p w:rsidR="009D11BE" w:rsidRPr="00C52DC6" w:rsidRDefault="009D11BE" w:rsidP="003D383A">
      <w:pPr>
        <w:spacing w:after="0"/>
        <w:rPr>
          <w:rFonts w:ascii="Calibri" w:hAnsi="Calibri"/>
        </w:rPr>
      </w:pPr>
    </w:p>
    <w:p w:rsidR="00454FC6" w:rsidRPr="00C52DC6" w:rsidRDefault="00454FC6" w:rsidP="003D383A">
      <w:pPr>
        <w:spacing w:after="0"/>
        <w:rPr>
          <w:rFonts w:ascii="Calibri" w:hAnsi="Calibri"/>
        </w:rPr>
      </w:pPr>
    </w:p>
    <w:p w:rsidR="00454FC6" w:rsidRPr="00C52DC6" w:rsidRDefault="00454FC6" w:rsidP="003D383A">
      <w:pPr>
        <w:spacing w:after="0"/>
        <w:rPr>
          <w:rFonts w:ascii="Calibri" w:hAnsi="Calibri"/>
        </w:rPr>
      </w:pPr>
    </w:p>
    <w:sectPr w:rsidR="00454FC6" w:rsidRPr="00C52DC6" w:rsidSect="00F21242">
      <w:foot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93" w:rsidRDefault="006A1993" w:rsidP="00372CBF">
      <w:pPr>
        <w:spacing w:after="0"/>
      </w:pPr>
      <w:r>
        <w:separator/>
      </w:r>
    </w:p>
  </w:endnote>
  <w:endnote w:type="continuationSeparator" w:id="0">
    <w:p w:rsidR="006A1993" w:rsidRDefault="006A1993" w:rsidP="00372C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AC" w:rsidRDefault="00AC5392">
    <w:pPr>
      <w:pStyle w:val="Footer"/>
      <w:jc w:val="center"/>
    </w:pPr>
    <w:r>
      <w:fldChar w:fldCharType="begin"/>
    </w:r>
    <w:r w:rsidR="00426566">
      <w:instrText xml:space="preserve"> PAGE   \* MERGEFORMAT </w:instrText>
    </w:r>
    <w:r>
      <w:fldChar w:fldCharType="separate"/>
    </w:r>
    <w:r w:rsidR="00A559AC">
      <w:rPr>
        <w:noProof/>
      </w:rPr>
      <w:t>1</w:t>
    </w:r>
    <w:r>
      <w:rPr>
        <w:noProof/>
      </w:rPr>
      <w:fldChar w:fldCharType="end"/>
    </w:r>
  </w:p>
  <w:p w:rsidR="002B41AC" w:rsidRDefault="002B4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93" w:rsidRDefault="006A1993" w:rsidP="00372CBF">
      <w:pPr>
        <w:spacing w:after="0"/>
      </w:pPr>
      <w:r>
        <w:separator/>
      </w:r>
    </w:p>
  </w:footnote>
  <w:footnote w:type="continuationSeparator" w:id="0">
    <w:p w:rsidR="006A1993" w:rsidRDefault="006A1993" w:rsidP="00372C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96D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50628"/>
    <w:multiLevelType w:val="hybridMultilevel"/>
    <w:tmpl w:val="BB843F74"/>
    <w:lvl w:ilvl="0" w:tplc="BB74D0EC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716"/>
    <w:multiLevelType w:val="hybridMultilevel"/>
    <w:tmpl w:val="76947480"/>
    <w:lvl w:ilvl="0" w:tplc="CCDEEBB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71B6"/>
    <w:multiLevelType w:val="hybridMultilevel"/>
    <w:tmpl w:val="64AEE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22D8"/>
    <w:multiLevelType w:val="hybridMultilevel"/>
    <w:tmpl w:val="E994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46F1"/>
    <w:multiLevelType w:val="hybridMultilevel"/>
    <w:tmpl w:val="EACC21AC"/>
    <w:lvl w:ilvl="0" w:tplc="3A566756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788"/>
    <w:multiLevelType w:val="hybridMultilevel"/>
    <w:tmpl w:val="E774DE34"/>
    <w:lvl w:ilvl="0" w:tplc="E91EAF9C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794"/>
    <w:multiLevelType w:val="hybridMultilevel"/>
    <w:tmpl w:val="5F74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45B"/>
    <w:multiLevelType w:val="hybridMultilevel"/>
    <w:tmpl w:val="8E6A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A4CB3"/>
    <w:multiLevelType w:val="hybridMultilevel"/>
    <w:tmpl w:val="8B2CB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14AE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D3240"/>
    <w:multiLevelType w:val="hybridMultilevel"/>
    <w:tmpl w:val="DFAEBB86"/>
    <w:lvl w:ilvl="0" w:tplc="3A566756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653C"/>
    <w:multiLevelType w:val="multilevel"/>
    <w:tmpl w:val="0BA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82B9D"/>
    <w:multiLevelType w:val="hybridMultilevel"/>
    <w:tmpl w:val="E12CD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3E72"/>
    <w:multiLevelType w:val="hybridMultilevel"/>
    <w:tmpl w:val="9F90CE0E"/>
    <w:lvl w:ilvl="0" w:tplc="BB74D0EC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75CF5"/>
    <w:multiLevelType w:val="hybridMultilevel"/>
    <w:tmpl w:val="EA0A0D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F7073"/>
    <w:multiLevelType w:val="hybridMultilevel"/>
    <w:tmpl w:val="9B8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96F"/>
    <w:rsid w:val="00004596"/>
    <w:rsid w:val="000270FF"/>
    <w:rsid w:val="00032083"/>
    <w:rsid w:val="00075509"/>
    <w:rsid w:val="000B3EB2"/>
    <w:rsid w:val="000D3B82"/>
    <w:rsid w:val="000D5457"/>
    <w:rsid w:val="000D7120"/>
    <w:rsid w:val="00115A5E"/>
    <w:rsid w:val="00120466"/>
    <w:rsid w:val="001252C8"/>
    <w:rsid w:val="00127618"/>
    <w:rsid w:val="00143C0F"/>
    <w:rsid w:val="00171B37"/>
    <w:rsid w:val="001B2044"/>
    <w:rsid w:val="001D1CF8"/>
    <w:rsid w:val="00212AE3"/>
    <w:rsid w:val="00240C9D"/>
    <w:rsid w:val="00264C9D"/>
    <w:rsid w:val="002659CC"/>
    <w:rsid w:val="00271CF7"/>
    <w:rsid w:val="00273D02"/>
    <w:rsid w:val="0028231B"/>
    <w:rsid w:val="002B41AC"/>
    <w:rsid w:val="002C2ABD"/>
    <w:rsid w:val="002D4637"/>
    <w:rsid w:val="002D61C5"/>
    <w:rsid w:val="002D7CC5"/>
    <w:rsid w:val="00305398"/>
    <w:rsid w:val="00312F69"/>
    <w:rsid w:val="00314885"/>
    <w:rsid w:val="00315854"/>
    <w:rsid w:val="00324387"/>
    <w:rsid w:val="00343AAC"/>
    <w:rsid w:val="00370082"/>
    <w:rsid w:val="00372CBF"/>
    <w:rsid w:val="003A6920"/>
    <w:rsid w:val="003C5688"/>
    <w:rsid w:val="003C6EE7"/>
    <w:rsid w:val="003C7A4B"/>
    <w:rsid w:val="003D383A"/>
    <w:rsid w:val="003D4CDC"/>
    <w:rsid w:val="003D7D66"/>
    <w:rsid w:val="003F3197"/>
    <w:rsid w:val="00422B15"/>
    <w:rsid w:val="00426566"/>
    <w:rsid w:val="004266A8"/>
    <w:rsid w:val="004278B2"/>
    <w:rsid w:val="00436479"/>
    <w:rsid w:val="0045325E"/>
    <w:rsid w:val="00454FC6"/>
    <w:rsid w:val="004600C5"/>
    <w:rsid w:val="004616FF"/>
    <w:rsid w:val="00496429"/>
    <w:rsid w:val="004D09AE"/>
    <w:rsid w:val="004D2BE5"/>
    <w:rsid w:val="00515196"/>
    <w:rsid w:val="00531124"/>
    <w:rsid w:val="00533DE8"/>
    <w:rsid w:val="00546209"/>
    <w:rsid w:val="00560182"/>
    <w:rsid w:val="00565145"/>
    <w:rsid w:val="00575D9B"/>
    <w:rsid w:val="00590DF9"/>
    <w:rsid w:val="005B4B23"/>
    <w:rsid w:val="005F18ED"/>
    <w:rsid w:val="00631E7A"/>
    <w:rsid w:val="0064796F"/>
    <w:rsid w:val="00655322"/>
    <w:rsid w:val="00671C1C"/>
    <w:rsid w:val="006858B7"/>
    <w:rsid w:val="00696A32"/>
    <w:rsid w:val="006A1993"/>
    <w:rsid w:val="006C2035"/>
    <w:rsid w:val="006D69E0"/>
    <w:rsid w:val="00701F03"/>
    <w:rsid w:val="00715B89"/>
    <w:rsid w:val="00723DCF"/>
    <w:rsid w:val="00741972"/>
    <w:rsid w:val="007464AF"/>
    <w:rsid w:val="007530B2"/>
    <w:rsid w:val="00772448"/>
    <w:rsid w:val="00791AB9"/>
    <w:rsid w:val="007B67D8"/>
    <w:rsid w:val="007D480E"/>
    <w:rsid w:val="00810921"/>
    <w:rsid w:val="0081766B"/>
    <w:rsid w:val="00832A46"/>
    <w:rsid w:val="00832E48"/>
    <w:rsid w:val="00851079"/>
    <w:rsid w:val="00861EF3"/>
    <w:rsid w:val="0087369E"/>
    <w:rsid w:val="00903F56"/>
    <w:rsid w:val="00916A9D"/>
    <w:rsid w:val="00977864"/>
    <w:rsid w:val="009829EA"/>
    <w:rsid w:val="00997200"/>
    <w:rsid w:val="009B1ED8"/>
    <w:rsid w:val="009C05FA"/>
    <w:rsid w:val="009C33A0"/>
    <w:rsid w:val="009D11BE"/>
    <w:rsid w:val="009D7E14"/>
    <w:rsid w:val="009E69B7"/>
    <w:rsid w:val="00A063DC"/>
    <w:rsid w:val="00A41C0D"/>
    <w:rsid w:val="00A4699C"/>
    <w:rsid w:val="00A5044A"/>
    <w:rsid w:val="00A559AC"/>
    <w:rsid w:val="00A93653"/>
    <w:rsid w:val="00AB117E"/>
    <w:rsid w:val="00AB28A5"/>
    <w:rsid w:val="00AC5392"/>
    <w:rsid w:val="00B16619"/>
    <w:rsid w:val="00B45D06"/>
    <w:rsid w:val="00B54BA1"/>
    <w:rsid w:val="00B810A5"/>
    <w:rsid w:val="00B85746"/>
    <w:rsid w:val="00BA516C"/>
    <w:rsid w:val="00BF4F10"/>
    <w:rsid w:val="00BF6063"/>
    <w:rsid w:val="00C12F85"/>
    <w:rsid w:val="00C1686E"/>
    <w:rsid w:val="00C25F6E"/>
    <w:rsid w:val="00C327EB"/>
    <w:rsid w:val="00C409E0"/>
    <w:rsid w:val="00C52DC6"/>
    <w:rsid w:val="00C671ED"/>
    <w:rsid w:val="00C700C0"/>
    <w:rsid w:val="00C74D1C"/>
    <w:rsid w:val="00C82A85"/>
    <w:rsid w:val="00C971C3"/>
    <w:rsid w:val="00CB2C97"/>
    <w:rsid w:val="00CC060F"/>
    <w:rsid w:val="00D015E7"/>
    <w:rsid w:val="00D13196"/>
    <w:rsid w:val="00D5080C"/>
    <w:rsid w:val="00D5355D"/>
    <w:rsid w:val="00D82549"/>
    <w:rsid w:val="00DC52BB"/>
    <w:rsid w:val="00DD5F33"/>
    <w:rsid w:val="00E00792"/>
    <w:rsid w:val="00E34B87"/>
    <w:rsid w:val="00E82665"/>
    <w:rsid w:val="00EE712A"/>
    <w:rsid w:val="00EF1697"/>
    <w:rsid w:val="00EF4E31"/>
    <w:rsid w:val="00EF70C9"/>
    <w:rsid w:val="00F0274D"/>
    <w:rsid w:val="00F21242"/>
    <w:rsid w:val="00F24D77"/>
    <w:rsid w:val="00F2674E"/>
    <w:rsid w:val="00F420FC"/>
    <w:rsid w:val="00F51074"/>
    <w:rsid w:val="00F52B71"/>
    <w:rsid w:val="00F56E8E"/>
    <w:rsid w:val="00F76E08"/>
    <w:rsid w:val="00FB4C62"/>
    <w:rsid w:val="00FC4A03"/>
    <w:rsid w:val="00FD0E4B"/>
    <w:rsid w:val="00FD49BA"/>
    <w:rsid w:val="00FD7C05"/>
    <w:rsid w:val="00FF48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6D3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2CBF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372CBF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72CB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unhideWhenUsed/>
    <w:rsid w:val="00372CB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72CBF"/>
    <w:rPr>
      <w:color w:val="800080"/>
      <w:u w:val="single"/>
    </w:rPr>
  </w:style>
  <w:style w:type="table" w:styleId="TableGrid">
    <w:name w:val="Table Grid"/>
    <w:basedOn w:val="TableNormal"/>
    <w:uiPriority w:val="59"/>
    <w:rsid w:val="002D6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71C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64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64C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4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4C9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D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C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4C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CD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D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CDC"/>
    <w:rPr>
      <w:rFonts w:ascii="Tahoma" w:hAnsi="Tahoma" w:cs="Tahoma"/>
      <w:sz w:val="16"/>
      <w:szCs w:val="16"/>
      <w:lang w:val="en-US" w:eastAsia="en-US"/>
    </w:rPr>
  </w:style>
  <w:style w:type="character" w:customStyle="1" w:styleId="CharAttribute52">
    <w:name w:val="CharAttribute52"/>
    <w:rsid w:val="003D383A"/>
    <w:rPr>
      <w:rFonts w:ascii="Lucida Sans" w:eastAsia="Calibr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6E8-3744-4130-96D7-7680016C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</dc:creator>
  <cp:lastModifiedBy>ML</cp:lastModifiedBy>
  <cp:revision>7</cp:revision>
  <cp:lastPrinted>2012-05-01T14:44:00Z</cp:lastPrinted>
  <dcterms:created xsi:type="dcterms:W3CDTF">2013-04-16T08:14:00Z</dcterms:created>
  <dcterms:modified xsi:type="dcterms:W3CDTF">2013-07-28T15:29:00Z</dcterms:modified>
</cp:coreProperties>
</file>