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9C" w:rsidRPr="00924DC2" w:rsidRDefault="00960E9C" w:rsidP="00960E9C">
      <w:pPr>
        <w:pStyle w:val="Heading2"/>
        <w:spacing w:line="240" w:lineRule="auto"/>
        <w:rPr>
          <w:rFonts w:ascii="Times New Roman" w:hAnsi="Times New Roman" w:cs="Times New Roman"/>
          <w:b w:val="0"/>
          <w:color w:val="auto"/>
          <w:sz w:val="24"/>
          <w:szCs w:val="24"/>
        </w:rPr>
      </w:pPr>
      <w:r w:rsidRPr="00924DC2">
        <w:rPr>
          <w:rFonts w:ascii="Times New Roman" w:hAnsi="Times New Roman" w:cs="Times New Roman"/>
          <w:color w:val="auto"/>
          <w:sz w:val="24"/>
          <w:szCs w:val="24"/>
        </w:rPr>
        <w:t>Method_S3:</w:t>
      </w:r>
      <w:r w:rsidRPr="00924DC2">
        <w:rPr>
          <w:rFonts w:ascii="Times New Roman" w:hAnsi="Times New Roman" w:cs="Times New Roman"/>
          <w:b w:val="0"/>
          <w:color w:val="auto"/>
          <w:sz w:val="24"/>
          <w:szCs w:val="24"/>
        </w:rPr>
        <w:t xml:space="preserve"> </w:t>
      </w:r>
      <w:r w:rsidRPr="00924DC2">
        <w:rPr>
          <w:rFonts w:ascii="Times New Roman" w:hAnsi="Times New Roman" w:cs="Times New Roman"/>
          <w:color w:val="auto"/>
          <w:sz w:val="24"/>
          <w:szCs w:val="24"/>
        </w:rPr>
        <w:t>Stratification of the Discovery Sample</w:t>
      </w:r>
    </w:p>
    <w:p w:rsidR="00960E9C" w:rsidRPr="00924DC2" w:rsidRDefault="00960E9C" w:rsidP="00960E9C">
      <w:pPr>
        <w:pStyle w:val="HTMLPreformatted"/>
        <w:tabs>
          <w:tab w:val="left" w:pos="720"/>
        </w:tabs>
        <w:rPr>
          <w:rFonts w:ascii="Times New Roman" w:hAnsi="Times New Roman" w:cs="Times New Roman"/>
          <w:sz w:val="24"/>
          <w:szCs w:val="22"/>
        </w:rPr>
      </w:pPr>
      <w:r>
        <w:rPr>
          <w:rFonts w:ascii="Times New Roman" w:hAnsi="Times New Roman" w:cs="Times New Roman"/>
          <w:sz w:val="24"/>
          <w:szCs w:val="22"/>
        </w:rPr>
        <w:tab/>
      </w:r>
      <w:r w:rsidRPr="00924DC2">
        <w:rPr>
          <w:rFonts w:ascii="Times New Roman" w:hAnsi="Times New Roman" w:cs="Times New Roman"/>
          <w:sz w:val="24"/>
          <w:szCs w:val="22"/>
        </w:rPr>
        <w:t>Our discovery cohort was extremely diverse. In order to organize our samples into strata for use in calculating the Cochran-Mantel-</w:t>
      </w:r>
      <w:proofErr w:type="spellStart"/>
      <w:r w:rsidRPr="00924DC2">
        <w:rPr>
          <w:rFonts w:ascii="Times New Roman" w:hAnsi="Times New Roman" w:cs="Times New Roman"/>
          <w:sz w:val="24"/>
          <w:szCs w:val="22"/>
        </w:rPr>
        <w:t>Haenzsel</w:t>
      </w:r>
      <w:proofErr w:type="spellEnd"/>
      <w:r w:rsidRPr="00924DC2">
        <w:rPr>
          <w:rFonts w:ascii="Times New Roman" w:hAnsi="Times New Roman" w:cs="Times New Roman"/>
          <w:sz w:val="24"/>
          <w:szCs w:val="22"/>
        </w:rPr>
        <w:t xml:space="preserve"> statistic we used </w:t>
      </w:r>
      <w:proofErr w:type="gramStart"/>
      <w:r w:rsidRPr="00924DC2">
        <w:rPr>
          <w:rFonts w:ascii="Times New Roman" w:hAnsi="Times New Roman" w:cs="Times New Roman"/>
          <w:sz w:val="24"/>
          <w:szCs w:val="22"/>
        </w:rPr>
        <w:t>PLINK’s</w:t>
      </w:r>
      <w:proofErr w:type="gramEnd"/>
      <w:r w:rsidRPr="00924DC2">
        <w:rPr>
          <w:rFonts w:ascii="Times New Roman" w:hAnsi="Times New Roman" w:cs="Times New Roman"/>
          <w:sz w:val="24"/>
          <w:szCs w:val="22"/>
        </w:rPr>
        <w:t xml:space="preserve"> clustering algorithm. The only clustering restraint we imposed on the algorithm was cluster number (using the --K option). In order to set this tuning parameter in a non-arbitrary fashion, we chose the value of k which minimized the overall genomic inflation in the dataset, as measured by looking at the results of the CMH tests in both the neonates and the mothers. The number of clusters that turned out to minimize the genomic inflatio</w:t>
      </w:r>
      <w:r>
        <w:rPr>
          <w:rFonts w:ascii="Times New Roman" w:hAnsi="Times New Roman" w:cs="Times New Roman"/>
          <w:sz w:val="24"/>
          <w:szCs w:val="22"/>
        </w:rPr>
        <w:t>n in both tests was 9 (Figure_S1</w:t>
      </w:r>
      <w:r w:rsidRPr="00924DC2">
        <w:rPr>
          <w:rFonts w:ascii="Times New Roman" w:hAnsi="Times New Roman" w:cs="Times New Roman"/>
          <w:sz w:val="24"/>
          <w:szCs w:val="22"/>
        </w:rPr>
        <w:t xml:space="preserve">).  Using these strata, our genome wide CMH tests in the EMA discovery sample of </w:t>
      </w:r>
      <w:proofErr w:type="spellStart"/>
      <w:r w:rsidRPr="00924DC2">
        <w:rPr>
          <w:rFonts w:ascii="Times New Roman" w:hAnsi="Times New Roman" w:cs="Times New Roman"/>
          <w:sz w:val="24"/>
          <w:szCs w:val="22"/>
        </w:rPr>
        <w:t>proband</w:t>
      </w:r>
      <w:proofErr w:type="spellEnd"/>
      <w:r w:rsidRPr="00924DC2">
        <w:rPr>
          <w:rFonts w:ascii="Times New Roman" w:hAnsi="Times New Roman" w:cs="Times New Roman"/>
          <w:sz w:val="24"/>
          <w:szCs w:val="22"/>
        </w:rPr>
        <w:t xml:space="preserve"> main effects (λ=1.002), maternal main effects (λ=1.011), “Offspring-Heterozygous” (λ=0.991), “Maternal-Heterozygous” (λ=0.997), and “Difference” </w:t>
      </w:r>
      <w:proofErr w:type="spellStart"/>
      <w:r w:rsidRPr="00924DC2">
        <w:rPr>
          <w:rFonts w:ascii="Times New Roman" w:hAnsi="Times New Roman" w:cs="Times New Roman"/>
          <w:sz w:val="24"/>
          <w:szCs w:val="22"/>
        </w:rPr>
        <w:t>transgenerational</w:t>
      </w:r>
      <w:proofErr w:type="spellEnd"/>
      <w:r w:rsidRPr="00924DC2">
        <w:rPr>
          <w:rFonts w:ascii="Times New Roman" w:hAnsi="Times New Roman" w:cs="Times New Roman"/>
          <w:sz w:val="24"/>
          <w:szCs w:val="22"/>
        </w:rPr>
        <w:t xml:space="preserve"> </w:t>
      </w:r>
      <w:proofErr w:type="spellStart"/>
      <w:r w:rsidRPr="00924DC2">
        <w:rPr>
          <w:rFonts w:ascii="Times New Roman" w:hAnsi="Times New Roman" w:cs="Times New Roman"/>
          <w:sz w:val="24"/>
          <w:szCs w:val="22"/>
        </w:rPr>
        <w:t>epistatic</w:t>
      </w:r>
      <w:proofErr w:type="spellEnd"/>
      <w:r w:rsidRPr="00924DC2">
        <w:rPr>
          <w:rFonts w:ascii="Times New Roman" w:hAnsi="Times New Roman" w:cs="Times New Roman"/>
          <w:sz w:val="24"/>
          <w:szCs w:val="22"/>
        </w:rPr>
        <w:t xml:space="preserve"> effects (λ=0.998) had no genomic inflation with accompanying q-q plots shown in Supplementary </w:t>
      </w:r>
      <w:r>
        <w:rPr>
          <w:rFonts w:ascii="Times New Roman" w:hAnsi="Times New Roman" w:cs="Times New Roman"/>
          <w:sz w:val="24"/>
          <w:szCs w:val="22"/>
        </w:rPr>
        <w:t>Figure_S2</w:t>
      </w:r>
      <w:r w:rsidRPr="00924DC2">
        <w:rPr>
          <w:rFonts w:ascii="Times New Roman" w:hAnsi="Times New Roman" w:cs="Times New Roman"/>
          <w:sz w:val="24"/>
          <w:szCs w:val="22"/>
        </w:rPr>
        <w:t>.</w:t>
      </w:r>
    </w:p>
    <w:p w:rsidR="001E1CF7" w:rsidRDefault="001E1CF7">
      <w:bookmarkStart w:id="0" w:name="_GoBack"/>
      <w:bookmarkEnd w:id="0"/>
    </w:p>
    <w:sectPr w:rsidR="001E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9C"/>
    <w:rsid w:val="001E1CF7"/>
    <w:rsid w:val="0096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0E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E9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96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0E9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0E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E9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96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0E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Psychiatry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ktsang</dc:creator>
  <cp:lastModifiedBy>ktsang</cp:lastModifiedBy>
  <cp:revision>1</cp:revision>
  <dcterms:created xsi:type="dcterms:W3CDTF">2013-09-10T01:52:00Z</dcterms:created>
  <dcterms:modified xsi:type="dcterms:W3CDTF">2013-09-10T01:52:00Z</dcterms:modified>
</cp:coreProperties>
</file>